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57FDE" w14:textId="77777777" w:rsidR="00CB1E58" w:rsidRDefault="00CC3D5B" w:rsidP="0009086C">
      <w:pPr>
        <w:jc w:val="center"/>
      </w:pPr>
      <w:r>
        <w:t>ライフステージ看護学</w:t>
      </w:r>
    </w:p>
    <w:p w14:paraId="3DE7429D" w14:textId="77777777" w:rsidR="00CB1E58" w:rsidRDefault="00CC3D5B" w:rsidP="0009086C">
      <w:pPr>
        <w:jc w:val="center"/>
      </w:pPr>
      <w:r>
        <w:rPr>
          <w:b/>
          <w:bCs/>
          <w:color w:val="1A1A1A"/>
          <w:sz w:val="32"/>
          <w:szCs w:val="32"/>
        </w:rPr>
        <w:t>第</w:t>
      </w:r>
      <w:r>
        <w:rPr>
          <w:b/>
          <w:bCs/>
          <w:color w:val="1A1A1A"/>
          <w:sz w:val="32"/>
          <w:szCs w:val="32"/>
        </w:rPr>
        <w:t>12</w:t>
      </w:r>
      <w:r>
        <w:rPr>
          <w:b/>
          <w:bCs/>
          <w:color w:val="1A1A1A"/>
          <w:sz w:val="32"/>
          <w:szCs w:val="32"/>
        </w:rPr>
        <w:t>回　高齢者の慢性疾患管理と看護</w:t>
      </w:r>
    </w:p>
    <w:p w14:paraId="3E5ADE15" w14:textId="77777777" w:rsidR="00CB1E58" w:rsidRDefault="00CC3D5B">
      <w:pPr>
        <w:pStyle w:val="1"/>
        <w:pBdr>
          <w:bottom w:val="single" w:sz="6" w:space="4" w:color="333333"/>
        </w:pBdr>
        <w:spacing w:before="320" w:after="160"/>
      </w:pPr>
      <w:r>
        <w:rPr>
          <w:b/>
          <w:bCs/>
          <w:color w:val="1A1A1A"/>
          <w:sz w:val="30"/>
          <w:szCs w:val="30"/>
        </w:rPr>
        <w:t>本時の到達目標</w:t>
      </w:r>
    </w:p>
    <w:p w14:paraId="3F06AF5C" w14:textId="75F036A4" w:rsidR="00CB1E58" w:rsidRPr="0009086C" w:rsidRDefault="00CC3D5B" w:rsidP="0009086C">
      <w:pPr>
        <w:pStyle w:val="a4"/>
        <w:numPr>
          <w:ilvl w:val="0"/>
          <w:numId w:val="2"/>
        </w:numPr>
      </w:pPr>
      <w:r w:rsidRPr="0009086C">
        <w:t>高齢者に多い慢性疾患（心不全、</w:t>
      </w:r>
      <w:r w:rsidRPr="0009086C">
        <w:t>COPD</w:t>
      </w:r>
      <w:r w:rsidRPr="0009086C">
        <w:t>、脳血管疾患等）の特徴と看護を理解する。</w:t>
      </w:r>
    </w:p>
    <w:p w14:paraId="7E822D31" w14:textId="5E1BDCB3" w:rsidR="00CB1E58" w:rsidRPr="0009086C" w:rsidRDefault="00CC3D5B" w:rsidP="0009086C">
      <w:pPr>
        <w:pStyle w:val="a4"/>
        <w:numPr>
          <w:ilvl w:val="0"/>
          <w:numId w:val="2"/>
        </w:numPr>
      </w:pPr>
      <w:r w:rsidRPr="0009086C">
        <w:t>老年症候群（フレイル、サルコペニア、転倒等）の概念と予防・看護を説明できる。</w:t>
      </w:r>
    </w:p>
    <w:p w14:paraId="630CA9A9" w14:textId="3DAD91C8" w:rsidR="00CB1E58" w:rsidRPr="0009086C" w:rsidRDefault="00CC3D5B" w:rsidP="0009086C">
      <w:pPr>
        <w:pStyle w:val="a4"/>
        <w:numPr>
          <w:ilvl w:val="0"/>
          <w:numId w:val="2"/>
        </w:numPr>
      </w:pPr>
      <w:r w:rsidRPr="0009086C">
        <w:t>多剤併用（ポリファーマシー）の問題点と、薬物療法における注意点を理解する。</w:t>
      </w:r>
    </w:p>
    <w:p w14:paraId="57469A3E" w14:textId="180CA749" w:rsidR="00CB1E58" w:rsidRDefault="00CC3D5B" w:rsidP="0009086C">
      <w:pPr>
        <w:pStyle w:val="a4"/>
        <w:numPr>
          <w:ilvl w:val="0"/>
          <w:numId w:val="2"/>
        </w:numPr>
        <w:rPr>
          <w:rFonts w:hint="eastAsia"/>
        </w:rPr>
      </w:pPr>
      <w:r w:rsidRPr="0009086C">
        <w:t>在宅療養を支える看護の役割を理解する。</w:t>
      </w:r>
    </w:p>
    <w:p w14:paraId="4A982EA4" w14:textId="77777777" w:rsidR="00CB1E58" w:rsidRDefault="00CC3D5B">
      <w:pPr>
        <w:pStyle w:val="1"/>
        <w:pBdr>
          <w:bottom w:val="single" w:sz="6" w:space="4" w:color="333333"/>
        </w:pBdr>
        <w:spacing w:before="320" w:after="160"/>
      </w:pPr>
      <w:r>
        <w:rPr>
          <w:b/>
          <w:bCs/>
          <w:color w:val="1A1A1A"/>
          <w:sz w:val="30"/>
          <w:szCs w:val="30"/>
        </w:rPr>
        <w:t>Ⅰ</w:t>
      </w:r>
      <w:r>
        <w:rPr>
          <w:b/>
          <w:bCs/>
          <w:color w:val="1A1A1A"/>
          <w:sz w:val="30"/>
          <w:szCs w:val="30"/>
        </w:rPr>
        <w:t>．講義</w:t>
      </w:r>
    </w:p>
    <w:p w14:paraId="4B42158E" w14:textId="77777777" w:rsidR="00CB1E58" w:rsidRDefault="00CC3D5B">
      <w:pPr>
        <w:pStyle w:val="2"/>
        <w:spacing w:before="240" w:after="120"/>
      </w:pPr>
      <w:r>
        <w:rPr>
          <w:b/>
          <w:bCs/>
          <w:color w:val="1A1A1A"/>
          <w:sz w:val="25"/>
          <w:szCs w:val="25"/>
        </w:rPr>
        <w:t>1</w:t>
      </w:r>
      <w:r>
        <w:rPr>
          <w:b/>
          <w:bCs/>
          <w:color w:val="1A1A1A"/>
          <w:sz w:val="25"/>
          <w:szCs w:val="25"/>
        </w:rPr>
        <w:t>．高齢者の慢性疾患の特徴（総論）</w:t>
      </w:r>
    </w:p>
    <w:p w14:paraId="4141C978" w14:textId="5B699D6A" w:rsidR="00CB1E58" w:rsidRPr="0009086C" w:rsidRDefault="00CC3D5B" w:rsidP="0009086C">
      <w:pPr>
        <w:pStyle w:val="a4"/>
        <w:numPr>
          <w:ilvl w:val="0"/>
          <w:numId w:val="5"/>
        </w:numPr>
      </w:pPr>
      <w:r w:rsidRPr="0009086C">
        <w:t>複数の疾患を併せもつことが多く（</w:t>
      </w:r>
      <w:r w:rsidRPr="0009086C">
        <w:t>multimorbidity</w:t>
      </w:r>
      <w:r w:rsidRPr="0009086C">
        <w:t>）、治療・ケアが複雑になりやすい</w:t>
      </w:r>
    </w:p>
    <w:p w14:paraId="13DAD51E" w14:textId="1BD01DAD" w:rsidR="00CB1E58" w:rsidRPr="0009086C" w:rsidRDefault="00CC3D5B" w:rsidP="0009086C">
      <w:pPr>
        <w:pStyle w:val="a4"/>
        <w:numPr>
          <w:ilvl w:val="0"/>
          <w:numId w:val="5"/>
        </w:numPr>
      </w:pPr>
      <w:r w:rsidRPr="0009086C">
        <w:t>症状が非定型的になりやすい（発熱を伴わない肺炎、痛みを伴わない心筋梗塞等）ため、疾患の発見が遅れることがある</w:t>
      </w:r>
    </w:p>
    <w:p w14:paraId="4D2E8F2D" w14:textId="5F8CD66D" w:rsidR="00CB1E58" w:rsidRPr="0009086C" w:rsidRDefault="00CC3D5B" w:rsidP="0009086C">
      <w:pPr>
        <w:pStyle w:val="a4"/>
        <w:numPr>
          <w:ilvl w:val="0"/>
          <w:numId w:val="5"/>
        </w:numPr>
      </w:pPr>
      <w:r w:rsidRPr="0009086C">
        <w:t>生理的な予備能力の低下（第</w:t>
      </w:r>
      <w:r w:rsidRPr="0009086C">
        <w:t>11</w:t>
      </w:r>
      <w:r w:rsidRPr="0009086C">
        <w:t>回参照）により、軽微な身体的負荷でも急変しやすい</w:t>
      </w:r>
    </w:p>
    <w:p w14:paraId="0E37A2CB" w14:textId="65404EAF" w:rsidR="00CB1E58" w:rsidRPr="0009086C" w:rsidRDefault="00CC3D5B" w:rsidP="0009086C">
      <w:pPr>
        <w:pStyle w:val="a4"/>
        <w:numPr>
          <w:ilvl w:val="0"/>
          <w:numId w:val="5"/>
        </w:numPr>
      </w:pPr>
      <w:r w:rsidRPr="0009086C">
        <w:t>同じ疾患でも、個人差・生活背景の違いによって現れ方や経過が大きく異なる</w:t>
      </w:r>
    </w:p>
    <w:p w14:paraId="076CF960" w14:textId="77777777" w:rsidR="00CB1E58" w:rsidRDefault="00CC3D5B">
      <w:pPr>
        <w:pStyle w:val="2"/>
        <w:spacing w:before="240" w:after="120"/>
      </w:pPr>
      <w:r>
        <w:rPr>
          <w:b/>
          <w:bCs/>
          <w:color w:val="1A1A1A"/>
          <w:sz w:val="25"/>
          <w:szCs w:val="25"/>
        </w:rPr>
        <w:t>2</w:t>
      </w:r>
      <w:r>
        <w:rPr>
          <w:b/>
          <w:bCs/>
          <w:color w:val="1A1A1A"/>
          <w:sz w:val="25"/>
          <w:szCs w:val="25"/>
        </w:rPr>
        <w:t>．高齢者に多い慢性疾患の特徴と看護</w:t>
      </w:r>
    </w:p>
    <w:tbl>
      <w:tblPr>
        <w:tblStyle w:val="ac"/>
        <w:tblW w:w="9350" w:type="dxa"/>
        <w:tblLook w:val="0000" w:firstRow="0" w:lastRow="0" w:firstColumn="0" w:lastColumn="0" w:noHBand="0" w:noVBand="0"/>
      </w:tblPr>
      <w:tblGrid>
        <w:gridCol w:w="1800"/>
        <w:gridCol w:w="4200"/>
        <w:gridCol w:w="3350"/>
      </w:tblGrid>
      <w:tr w:rsidR="00CB1E58" w:rsidRPr="0009086C" w14:paraId="317643D8" w14:textId="77777777" w:rsidTr="0009086C">
        <w:tc>
          <w:tcPr>
            <w:tcW w:w="1800" w:type="dxa"/>
            <w:shd w:val="clear" w:color="auto" w:fill="E8E8E8" w:themeFill="background2"/>
          </w:tcPr>
          <w:p w14:paraId="7AA7911E" w14:textId="77777777" w:rsidR="00CB1E58" w:rsidRPr="0009086C" w:rsidRDefault="00CC3D5B" w:rsidP="0009086C">
            <w:pPr>
              <w:jc w:val="center"/>
              <w:rPr>
                <w:color w:val="000000" w:themeColor="text1"/>
              </w:rPr>
            </w:pPr>
            <w:r w:rsidRPr="0009086C">
              <w:rPr>
                <w:b/>
                <w:bCs/>
                <w:color w:val="000000" w:themeColor="text1"/>
              </w:rPr>
              <w:t>疾患</w:t>
            </w:r>
          </w:p>
        </w:tc>
        <w:tc>
          <w:tcPr>
            <w:tcW w:w="4200" w:type="dxa"/>
            <w:shd w:val="clear" w:color="auto" w:fill="E8E8E8" w:themeFill="background2"/>
          </w:tcPr>
          <w:p w14:paraId="0977236A" w14:textId="77777777" w:rsidR="00CB1E58" w:rsidRPr="0009086C" w:rsidRDefault="00CC3D5B" w:rsidP="0009086C">
            <w:pPr>
              <w:jc w:val="center"/>
              <w:rPr>
                <w:color w:val="000000" w:themeColor="text1"/>
              </w:rPr>
            </w:pPr>
            <w:r w:rsidRPr="0009086C">
              <w:rPr>
                <w:b/>
                <w:bCs/>
                <w:color w:val="000000" w:themeColor="text1"/>
              </w:rPr>
              <w:t>高齢者における特徴</w:t>
            </w:r>
          </w:p>
        </w:tc>
        <w:tc>
          <w:tcPr>
            <w:tcW w:w="3350" w:type="dxa"/>
            <w:shd w:val="clear" w:color="auto" w:fill="E8E8E8" w:themeFill="background2"/>
          </w:tcPr>
          <w:p w14:paraId="3A964232" w14:textId="77777777" w:rsidR="00CB1E58" w:rsidRPr="0009086C" w:rsidRDefault="00CC3D5B" w:rsidP="0009086C">
            <w:pPr>
              <w:jc w:val="center"/>
              <w:rPr>
                <w:color w:val="000000" w:themeColor="text1"/>
              </w:rPr>
            </w:pPr>
            <w:r w:rsidRPr="0009086C">
              <w:rPr>
                <w:b/>
                <w:bCs/>
                <w:color w:val="000000" w:themeColor="text1"/>
              </w:rPr>
              <w:t>看護のポイント</w:t>
            </w:r>
          </w:p>
        </w:tc>
      </w:tr>
      <w:tr w:rsidR="00CB1E58" w:rsidRPr="0009086C" w14:paraId="10CCA7C7" w14:textId="77777777" w:rsidTr="0009086C">
        <w:tc>
          <w:tcPr>
            <w:tcW w:w="1800" w:type="dxa"/>
          </w:tcPr>
          <w:p w14:paraId="21157A7B" w14:textId="77777777" w:rsidR="00CB1E58" w:rsidRPr="0009086C" w:rsidRDefault="00CC3D5B">
            <w:pPr>
              <w:rPr>
                <w:color w:val="000000" w:themeColor="text1"/>
              </w:rPr>
            </w:pPr>
            <w:r w:rsidRPr="0009086C">
              <w:rPr>
                <w:b/>
                <w:bCs/>
                <w:color w:val="000000" w:themeColor="text1"/>
              </w:rPr>
              <w:t>慢性心不全</w:t>
            </w:r>
          </w:p>
        </w:tc>
        <w:tc>
          <w:tcPr>
            <w:tcW w:w="4200" w:type="dxa"/>
          </w:tcPr>
          <w:p w14:paraId="50087F53" w14:textId="77777777" w:rsidR="00CB1E58" w:rsidRPr="0009086C" w:rsidRDefault="00CC3D5B">
            <w:pPr>
              <w:rPr>
                <w:color w:val="000000" w:themeColor="text1"/>
              </w:rPr>
            </w:pPr>
            <w:r w:rsidRPr="0009086C">
              <w:rPr>
                <w:color w:val="000000" w:themeColor="text1"/>
              </w:rPr>
              <w:t>労作時息切れ、浮腫、体重増加、夜間の呼吸困難（起坐呼吸）。塩分・水分の過剰摂取や感染、服薬アドヒアランス不良で増悪しやすい</w:t>
            </w:r>
          </w:p>
        </w:tc>
        <w:tc>
          <w:tcPr>
            <w:tcW w:w="3350" w:type="dxa"/>
          </w:tcPr>
          <w:p w14:paraId="7109674B" w14:textId="77777777" w:rsidR="00CB1E58" w:rsidRPr="0009086C" w:rsidRDefault="00CC3D5B">
            <w:pPr>
              <w:rPr>
                <w:color w:val="000000" w:themeColor="text1"/>
              </w:rPr>
            </w:pPr>
            <w:r w:rsidRPr="0009086C">
              <w:rPr>
                <w:color w:val="000000" w:themeColor="text1"/>
              </w:rPr>
              <w:t>毎日の体重測定、塩分制限の支援、感染予防、症状悪化の早期発見</w:t>
            </w:r>
          </w:p>
        </w:tc>
      </w:tr>
      <w:tr w:rsidR="00CB1E58" w:rsidRPr="0009086C" w14:paraId="0A0127AC" w14:textId="77777777" w:rsidTr="0009086C">
        <w:tc>
          <w:tcPr>
            <w:tcW w:w="1800" w:type="dxa"/>
          </w:tcPr>
          <w:p w14:paraId="164D36C4" w14:textId="77777777" w:rsidR="00CB1E58" w:rsidRPr="0009086C" w:rsidRDefault="00CC3D5B">
            <w:pPr>
              <w:rPr>
                <w:color w:val="000000" w:themeColor="text1"/>
              </w:rPr>
            </w:pPr>
            <w:r w:rsidRPr="0009086C">
              <w:rPr>
                <w:b/>
                <w:bCs/>
                <w:color w:val="000000" w:themeColor="text1"/>
              </w:rPr>
              <w:t>COPD</w:t>
            </w:r>
          </w:p>
        </w:tc>
        <w:tc>
          <w:tcPr>
            <w:tcW w:w="4200" w:type="dxa"/>
          </w:tcPr>
          <w:p w14:paraId="2B3ABCE5" w14:textId="77777777" w:rsidR="00CB1E58" w:rsidRPr="0009086C" w:rsidRDefault="00CC3D5B">
            <w:pPr>
              <w:rPr>
                <w:color w:val="000000" w:themeColor="text1"/>
              </w:rPr>
            </w:pPr>
            <w:r w:rsidRPr="0009086C">
              <w:rPr>
                <w:color w:val="000000" w:themeColor="text1"/>
              </w:rPr>
              <w:t>労作時呼吸困難、慢性的な咳嗽・喀痰。感染や喫煙継続が増悪因子となる</w:t>
            </w:r>
          </w:p>
        </w:tc>
        <w:tc>
          <w:tcPr>
            <w:tcW w:w="3350" w:type="dxa"/>
          </w:tcPr>
          <w:p w14:paraId="076D5FCE" w14:textId="77777777" w:rsidR="00CB1E58" w:rsidRPr="0009086C" w:rsidRDefault="00CC3D5B">
            <w:pPr>
              <w:rPr>
                <w:color w:val="000000" w:themeColor="text1"/>
              </w:rPr>
            </w:pPr>
            <w:r w:rsidRPr="0009086C">
              <w:rPr>
                <w:color w:val="000000" w:themeColor="text1"/>
              </w:rPr>
              <w:t>呼吸リハビリテーション、禁煙支援、インフルエンザ・肺炎球菌ワクチン接種の推奨</w:t>
            </w:r>
          </w:p>
        </w:tc>
      </w:tr>
      <w:tr w:rsidR="00CB1E58" w:rsidRPr="0009086C" w14:paraId="64B8027D" w14:textId="77777777" w:rsidTr="0009086C">
        <w:tc>
          <w:tcPr>
            <w:tcW w:w="1800" w:type="dxa"/>
          </w:tcPr>
          <w:p w14:paraId="695BB00C" w14:textId="77777777" w:rsidR="00CB1E58" w:rsidRPr="0009086C" w:rsidRDefault="00CC3D5B">
            <w:pPr>
              <w:rPr>
                <w:color w:val="000000" w:themeColor="text1"/>
              </w:rPr>
            </w:pPr>
            <w:r w:rsidRPr="0009086C">
              <w:rPr>
                <w:b/>
                <w:bCs/>
                <w:color w:val="000000" w:themeColor="text1"/>
              </w:rPr>
              <w:t>脳血管疾患</w:t>
            </w:r>
            <w:r w:rsidRPr="0009086C">
              <w:rPr>
                <w:b/>
                <w:bCs/>
                <w:color w:val="000000" w:themeColor="text1"/>
              </w:rPr>
              <w:t xml:space="preserve"> </w:t>
            </w:r>
            <w:r w:rsidRPr="0009086C">
              <w:rPr>
                <w:b/>
                <w:bCs/>
                <w:color w:val="000000" w:themeColor="text1"/>
              </w:rPr>
              <w:t>（脳梗塞・脳出血）</w:t>
            </w:r>
          </w:p>
        </w:tc>
        <w:tc>
          <w:tcPr>
            <w:tcW w:w="4200" w:type="dxa"/>
          </w:tcPr>
          <w:p w14:paraId="7D7DAFE5" w14:textId="77777777" w:rsidR="00CB1E58" w:rsidRPr="0009086C" w:rsidRDefault="00CC3D5B">
            <w:pPr>
              <w:rPr>
                <w:color w:val="000000" w:themeColor="text1"/>
              </w:rPr>
            </w:pPr>
            <w:r w:rsidRPr="0009086C">
              <w:rPr>
                <w:color w:val="000000" w:themeColor="text1"/>
              </w:rPr>
              <w:t>麻痺、嚥下障害、高次脳機能障害等の後遺症を伴うことがある。再発リスクが高い</w:t>
            </w:r>
          </w:p>
        </w:tc>
        <w:tc>
          <w:tcPr>
            <w:tcW w:w="3350" w:type="dxa"/>
          </w:tcPr>
          <w:p w14:paraId="59D1E7D7" w14:textId="77777777" w:rsidR="00CB1E58" w:rsidRPr="0009086C" w:rsidRDefault="00CC3D5B">
            <w:pPr>
              <w:rPr>
                <w:color w:val="000000" w:themeColor="text1"/>
              </w:rPr>
            </w:pPr>
            <w:r w:rsidRPr="0009086C">
              <w:rPr>
                <w:color w:val="000000" w:themeColor="text1"/>
              </w:rPr>
              <w:t>血圧管理、抗血栓薬の服薬管理、</w:t>
            </w:r>
            <w:r w:rsidRPr="0009086C">
              <w:rPr>
                <w:color w:val="000000" w:themeColor="text1"/>
              </w:rPr>
              <w:t>ADL</w:t>
            </w:r>
            <w:r w:rsidRPr="0009086C">
              <w:rPr>
                <w:color w:val="000000" w:themeColor="text1"/>
              </w:rPr>
              <w:t>評価とリハビリテーション、家族への介護指導</w:t>
            </w:r>
          </w:p>
        </w:tc>
      </w:tr>
    </w:tbl>
    <w:p w14:paraId="12F16CCB" w14:textId="77777777" w:rsidR="00CB1E58" w:rsidRDefault="00CC3D5B">
      <w:pPr>
        <w:spacing w:after="120" w:line="300" w:lineRule="auto"/>
      </w:pPr>
      <w:r>
        <w:rPr>
          <w:b/>
          <w:bCs/>
          <w:color w:val="1A1A1A"/>
        </w:rPr>
        <w:t>看護の視点：</w:t>
      </w:r>
      <w:r>
        <w:rPr>
          <w:color w:val="1A1A1A"/>
        </w:rPr>
        <w:t>高齢者は症状の訴えが乏しいことがあるため、体重の変化、活動量の変化、食欲、表情など、普段との違いに着目した観察が重要である。</w:t>
      </w:r>
    </w:p>
    <w:p w14:paraId="52E76B55" w14:textId="77777777" w:rsidR="00CB1E58" w:rsidRDefault="00CC3D5B">
      <w:pPr>
        <w:pStyle w:val="2"/>
        <w:spacing w:before="240" w:after="120"/>
      </w:pPr>
      <w:r>
        <w:rPr>
          <w:b/>
          <w:bCs/>
          <w:color w:val="1A1A1A"/>
          <w:sz w:val="25"/>
          <w:szCs w:val="25"/>
        </w:rPr>
        <w:t>3</w:t>
      </w:r>
      <w:r>
        <w:rPr>
          <w:b/>
          <w:bCs/>
          <w:color w:val="1A1A1A"/>
          <w:sz w:val="25"/>
          <w:szCs w:val="25"/>
        </w:rPr>
        <w:t>．老年症候群：フレイル</w:t>
      </w:r>
    </w:p>
    <w:p w14:paraId="130D8694" w14:textId="77777777" w:rsidR="00CB1E58" w:rsidRDefault="00CC3D5B">
      <w:pPr>
        <w:spacing w:after="120" w:line="300" w:lineRule="auto"/>
      </w:pPr>
      <w:r>
        <w:rPr>
          <w:color w:val="1A1A1A"/>
        </w:rPr>
        <w:t>フレイルとは、加齢に伴い心身の予備能力が低下し、様々なストレスに対する脆弱性が増加した状態をいう。健常な状態と要介護状態の中間に位置づけられる概念であり、適切な介入により健常な状態に戻る可逆性をもつ点が重要である。</w:t>
      </w:r>
    </w:p>
    <w:p w14:paraId="08F0A86C" w14:textId="77777777" w:rsidR="00CB1E58" w:rsidRDefault="00CC3D5B">
      <w:pPr>
        <w:spacing w:after="120" w:line="300" w:lineRule="auto"/>
      </w:pPr>
      <w:r>
        <w:rPr>
          <w:color w:val="1A1A1A"/>
        </w:rPr>
        <w:lastRenderedPageBreak/>
        <w:t>フレイルの評価には、以下の</w:t>
      </w:r>
      <w:r>
        <w:rPr>
          <w:color w:val="1A1A1A"/>
        </w:rPr>
        <w:t>5</w:t>
      </w:r>
      <w:r>
        <w:rPr>
          <w:color w:val="1A1A1A"/>
        </w:rPr>
        <w:t>項目のうち</w:t>
      </w:r>
      <w:r>
        <w:rPr>
          <w:color w:val="1A1A1A"/>
        </w:rPr>
        <w:t>3</w:t>
      </w:r>
      <w:r>
        <w:rPr>
          <w:color w:val="1A1A1A"/>
        </w:rPr>
        <w:t>項目以上が該当する場合をフレイル、</w:t>
      </w:r>
      <w:r>
        <w:rPr>
          <w:color w:val="1A1A1A"/>
        </w:rPr>
        <w:t>1</w:t>
      </w:r>
      <w:r>
        <w:rPr>
          <w:color w:val="1A1A1A"/>
        </w:rPr>
        <w:t>〜</w:t>
      </w:r>
      <w:r>
        <w:rPr>
          <w:color w:val="1A1A1A"/>
        </w:rPr>
        <w:t>2</w:t>
      </w:r>
      <w:r>
        <w:rPr>
          <w:color w:val="1A1A1A"/>
        </w:rPr>
        <w:t>項目該当する場合をプレフレイルとする基準（</w:t>
      </w:r>
      <w:r>
        <w:rPr>
          <w:color w:val="1A1A1A"/>
        </w:rPr>
        <w:t>Fried</w:t>
      </w:r>
      <w:r>
        <w:rPr>
          <w:color w:val="1A1A1A"/>
        </w:rPr>
        <w:t>の基準）が広く用いられている。</w:t>
      </w:r>
    </w:p>
    <w:tbl>
      <w:tblPr>
        <w:tblStyle w:val="ac"/>
        <w:tblW w:w="9350" w:type="dxa"/>
        <w:tblLook w:val="0000" w:firstRow="0" w:lastRow="0" w:firstColumn="0" w:lastColumn="0" w:noHBand="0" w:noVBand="0"/>
      </w:tblPr>
      <w:tblGrid>
        <w:gridCol w:w="3200"/>
        <w:gridCol w:w="6150"/>
      </w:tblGrid>
      <w:tr w:rsidR="00CB1E58" w:rsidRPr="0009086C" w14:paraId="3F0BBBF1" w14:textId="77777777" w:rsidTr="0009086C">
        <w:tc>
          <w:tcPr>
            <w:tcW w:w="3200" w:type="dxa"/>
            <w:shd w:val="clear" w:color="auto" w:fill="E8E8E8" w:themeFill="background2"/>
          </w:tcPr>
          <w:p w14:paraId="1379E3BF" w14:textId="77777777" w:rsidR="00CB1E58" w:rsidRPr="0009086C" w:rsidRDefault="00CC3D5B" w:rsidP="0009086C">
            <w:pPr>
              <w:jc w:val="center"/>
              <w:rPr>
                <w:color w:val="000000" w:themeColor="text1"/>
              </w:rPr>
            </w:pPr>
            <w:r w:rsidRPr="0009086C">
              <w:rPr>
                <w:b/>
                <w:bCs/>
                <w:color w:val="000000" w:themeColor="text1"/>
              </w:rPr>
              <w:t>評価項目</w:t>
            </w:r>
          </w:p>
        </w:tc>
        <w:tc>
          <w:tcPr>
            <w:tcW w:w="6150" w:type="dxa"/>
            <w:shd w:val="clear" w:color="auto" w:fill="E8E8E8" w:themeFill="background2"/>
          </w:tcPr>
          <w:p w14:paraId="4622C5D1" w14:textId="77777777" w:rsidR="00CB1E58" w:rsidRPr="0009086C" w:rsidRDefault="00CC3D5B" w:rsidP="0009086C">
            <w:pPr>
              <w:jc w:val="center"/>
              <w:rPr>
                <w:color w:val="000000" w:themeColor="text1"/>
              </w:rPr>
            </w:pPr>
            <w:r w:rsidRPr="0009086C">
              <w:rPr>
                <w:b/>
                <w:bCs/>
                <w:color w:val="000000" w:themeColor="text1"/>
              </w:rPr>
              <w:t>基準</w:t>
            </w:r>
          </w:p>
        </w:tc>
      </w:tr>
      <w:tr w:rsidR="00CB1E58" w:rsidRPr="0009086C" w14:paraId="5E259932" w14:textId="77777777" w:rsidTr="0009086C">
        <w:tc>
          <w:tcPr>
            <w:tcW w:w="3200" w:type="dxa"/>
          </w:tcPr>
          <w:p w14:paraId="4035DE4C" w14:textId="77777777" w:rsidR="00CB1E58" w:rsidRPr="0009086C" w:rsidRDefault="00CC3D5B">
            <w:pPr>
              <w:rPr>
                <w:color w:val="000000" w:themeColor="text1"/>
              </w:rPr>
            </w:pPr>
            <w:r w:rsidRPr="0009086C">
              <w:rPr>
                <w:b/>
                <w:bCs/>
                <w:color w:val="000000" w:themeColor="text1"/>
              </w:rPr>
              <w:t>体重減少</w:t>
            </w:r>
          </w:p>
        </w:tc>
        <w:tc>
          <w:tcPr>
            <w:tcW w:w="6150" w:type="dxa"/>
          </w:tcPr>
          <w:p w14:paraId="6D9DE9F7" w14:textId="77777777" w:rsidR="00CB1E58" w:rsidRPr="0009086C" w:rsidRDefault="00CC3D5B">
            <w:pPr>
              <w:rPr>
                <w:color w:val="000000" w:themeColor="text1"/>
              </w:rPr>
            </w:pPr>
            <w:r w:rsidRPr="0009086C">
              <w:rPr>
                <w:color w:val="000000" w:themeColor="text1"/>
              </w:rPr>
              <w:t>意図しない年間</w:t>
            </w:r>
            <w:r w:rsidRPr="0009086C">
              <w:rPr>
                <w:color w:val="000000" w:themeColor="text1"/>
              </w:rPr>
              <w:t>4.5kg</w:t>
            </w:r>
            <w:r w:rsidRPr="0009086C">
              <w:rPr>
                <w:color w:val="000000" w:themeColor="text1"/>
              </w:rPr>
              <w:t>または</w:t>
            </w:r>
            <w:r w:rsidRPr="0009086C">
              <w:rPr>
                <w:color w:val="000000" w:themeColor="text1"/>
              </w:rPr>
              <w:t>5</w:t>
            </w:r>
            <w:r w:rsidRPr="0009086C">
              <w:rPr>
                <w:color w:val="000000" w:themeColor="text1"/>
              </w:rPr>
              <w:t>％以上の体重減少</w:t>
            </w:r>
          </w:p>
        </w:tc>
      </w:tr>
      <w:tr w:rsidR="00CB1E58" w:rsidRPr="0009086C" w14:paraId="438DDF94" w14:textId="77777777" w:rsidTr="0009086C">
        <w:tc>
          <w:tcPr>
            <w:tcW w:w="3200" w:type="dxa"/>
          </w:tcPr>
          <w:p w14:paraId="637305BA" w14:textId="77777777" w:rsidR="00CB1E58" w:rsidRPr="0009086C" w:rsidRDefault="00CC3D5B">
            <w:pPr>
              <w:rPr>
                <w:color w:val="000000" w:themeColor="text1"/>
              </w:rPr>
            </w:pPr>
            <w:r w:rsidRPr="0009086C">
              <w:rPr>
                <w:b/>
                <w:bCs/>
                <w:color w:val="000000" w:themeColor="text1"/>
              </w:rPr>
              <w:t>主観的疲労感</w:t>
            </w:r>
          </w:p>
        </w:tc>
        <w:tc>
          <w:tcPr>
            <w:tcW w:w="6150" w:type="dxa"/>
          </w:tcPr>
          <w:p w14:paraId="4EAFA65B" w14:textId="77777777" w:rsidR="00CB1E58" w:rsidRPr="0009086C" w:rsidRDefault="00CC3D5B">
            <w:pPr>
              <w:rPr>
                <w:color w:val="000000" w:themeColor="text1"/>
              </w:rPr>
            </w:pPr>
            <w:r w:rsidRPr="0009086C">
              <w:rPr>
                <w:color w:val="000000" w:themeColor="text1"/>
              </w:rPr>
              <w:t>何をするのも面倒だと週</w:t>
            </w:r>
            <w:r w:rsidRPr="0009086C">
              <w:rPr>
                <w:color w:val="000000" w:themeColor="text1"/>
              </w:rPr>
              <w:t>3</w:t>
            </w:r>
            <w:r w:rsidRPr="0009086C">
              <w:rPr>
                <w:color w:val="000000" w:themeColor="text1"/>
              </w:rPr>
              <w:t>〜</w:t>
            </w:r>
            <w:r w:rsidRPr="0009086C">
              <w:rPr>
                <w:color w:val="000000" w:themeColor="text1"/>
              </w:rPr>
              <w:t>4</w:t>
            </w:r>
            <w:r w:rsidRPr="0009086C">
              <w:rPr>
                <w:color w:val="000000" w:themeColor="text1"/>
              </w:rPr>
              <w:t>日以上感じる</w:t>
            </w:r>
          </w:p>
        </w:tc>
      </w:tr>
      <w:tr w:rsidR="00CB1E58" w:rsidRPr="0009086C" w14:paraId="004E5A0F" w14:textId="77777777" w:rsidTr="0009086C">
        <w:tc>
          <w:tcPr>
            <w:tcW w:w="3200" w:type="dxa"/>
          </w:tcPr>
          <w:p w14:paraId="34C70789" w14:textId="77777777" w:rsidR="00CB1E58" w:rsidRPr="0009086C" w:rsidRDefault="00CC3D5B">
            <w:pPr>
              <w:rPr>
                <w:color w:val="000000" w:themeColor="text1"/>
              </w:rPr>
            </w:pPr>
            <w:r w:rsidRPr="0009086C">
              <w:rPr>
                <w:b/>
                <w:bCs/>
                <w:color w:val="000000" w:themeColor="text1"/>
              </w:rPr>
              <w:t>歩行速度の低下</w:t>
            </w:r>
          </w:p>
        </w:tc>
        <w:tc>
          <w:tcPr>
            <w:tcW w:w="6150" w:type="dxa"/>
          </w:tcPr>
          <w:p w14:paraId="5278D348" w14:textId="77777777" w:rsidR="00CB1E58" w:rsidRPr="0009086C" w:rsidRDefault="00CC3D5B">
            <w:pPr>
              <w:rPr>
                <w:color w:val="000000" w:themeColor="text1"/>
              </w:rPr>
            </w:pPr>
            <w:r w:rsidRPr="0009086C">
              <w:rPr>
                <w:color w:val="000000" w:themeColor="text1"/>
              </w:rPr>
              <w:t>通常歩行速度の低下</w:t>
            </w:r>
          </w:p>
        </w:tc>
      </w:tr>
      <w:tr w:rsidR="00CB1E58" w:rsidRPr="0009086C" w14:paraId="5D63F1B9" w14:textId="77777777" w:rsidTr="0009086C">
        <w:tc>
          <w:tcPr>
            <w:tcW w:w="3200" w:type="dxa"/>
          </w:tcPr>
          <w:p w14:paraId="58E1B050" w14:textId="77777777" w:rsidR="00CB1E58" w:rsidRPr="0009086C" w:rsidRDefault="00CC3D5B">
            <w:pPr>
              <w:rPr>
                <w:color w:val="000000" w:themeColor="text1"/>
              </w:rPr>
            </w:pPr>
            <w:r w:rsidRPr="0009086C">
              <w:rPr>
                <w:b/>
                <w:bCs/>
                <w:color w:val="000000" w:themeColor="text1"/>
              </w:rPr>
              <w:t>握力の低下</w:t>
            </w:r>
          </w:p>
        </w:tc>
        <w:tc>
          <w:tcPr>
            <w:tcW w:w="6150" w:type="dxa"/>
          </w:tcPr>
          <w:p w14:paraId="6535D61D" w14:textId="77777777" w:rsidR="00CB1E58" w:rsidRPr="0009086C" w:rsidRDefault="00CC3D5B">
            <w:pPr>
              <w:rPr>
                <w:color w:val="000000" w:themeColor="text1"/>
              </w:rPr>
            </w:pPr>
            <w:r w:rsidRPr="0009086C">
              <w:rPr>
                <w:color w:val="000000" w:themeColor="text1"/>
              </w:rPr>
              <w:t>握力の低下</w:t>
            </w:r>
          </w:p>
        </w:tc>
      </w:tr>
      <w:tr w:rsidR="00CB1E58" w:rsidRPr="0009086C" w14:paraId="17699121" w14:textId="77777777" w:rsidTr="0009086C">
        <w:tc>
          <w:tcPr>
            <w:tcW w:w="3200" w:type="dxa"/>
          </w:tcPr>
          <w:p w14:paraId="5E3D2238" w14:textId="77777777" w:rsidR="00CB1E58" w:rsidRPr="0009086C" w:rsidRDefault="00CC3D5B">
            <w:pPr>
              <w:rPr>
                <w:color w:val="000000" w:themeColor="text1"/>
              </w:rPr>
            </w:pPr>
            <w:r w:rsidRPr="0009086C">
              <w:rPr>
                <w:b/>
                <w:bCs/>
                <w:color w:val="000000" w:themeColor="text1"/>
              </w:rPr>
              <w:t>身体活動量の低下</w:t>
            </w:r>
          </w:p>
        </w:tc>
        <w:tc>
          <w:tcPr>
            <w:tcW w:w="6150" w:type="dxa"/>
          </w:tcPr>
          <w:p w14:paraId="6A569A47" w14:textId="77777777" w:rsidR="00CB1E58" w:rsidRPr="0009086C" w:rsidRDefault="00CC3D5B">
            <w:pPr>
              <w:rPr>
                <w:color w:val="000000" w:themeColor="text1"/>
              </w:rPr>
            </w:pPr>
            <w:r w:rsidRPr="0009086C">
              <w:rPr>
                <w:color w:val="000000" w:themeColor="text1"/>
              </w:rPr>
              <w:t>身体活動量の低下</w:t>
            </w:r>
          </w:p>
        </w:tc>
      </w:tr>
    </w:tbl>
    <w:p w14:paraId="0FD8B233" w14:textId="77777777" w:rsidR="00CB1E58" w:rsidRDefault="00CC3D5B">
      <w:pPr>
        <w:spacing w:after="120" w:line="300" w:lineRule="auto"/>
      </w:pPr>
      <w:r>
        <w:rPr>
          <w:b/>
          <w:bCs/>
          <w:color w:val="C0392B"/>
        </w:rPr>
        <w:t>【国試対策ポイント】</w:t>
      </w:r>
      <w:r>
        <w:rPr>
          <w:color w:val="C0392B"/>
        </w:rPr>
        <w:t>フレイルの評価基準に、視力低下・聴力低下・腸蠕動運動の低下は含まれない。体重減少・歩行速度の低下・握力低下・疲労感・身体活動量の低下の</w:t>
      </w:r>
      <w:r>
        <w:rPr>
          <w:color w:val="C0392B"/>
        </w:rPr>
        <w:t>5</w:t>
      </w:r>
      <w:r>
        <w:rPr>
          <w:color w:val="C0392B"/>
        </w:rPr>
        <w:t>項目を正確に覚えておくこと。</w:t>
      </w:r>
    </w:p>
    <w:p w14:paraId="07390468" w14:textId="77777777" w:rsidR="00CB1E58" w:rsidRDefault="00CC3D5B">
      <w:pPr>
        <w:pStyle w:val="2"/>
        <w:spacing w:before="240" w:after="120"/>
      </w:pPr>
      <w:r>
        <w:rPr>
          <w:b/>
          <w:bCs/>
          <w:color w:val="1A1A1A"/>
          <w:sz w:val="25"/>
          <w:szCs w:val="25"/>
        </w:rPr>
        <w:t>4</w:t>
      </w:r>
      <w:r>
        <w:rPr>
          <w:b/>
          <w:bCs/>
          <w:color w:val="1A1A1A"/>
          <w:sz w:val="25"/>
          <w:szCs w:val="25"/>
        </w:rPr>
        <w:t>．老年症候群：サルコペニア</w:t>
      </w:r>
    </w:p>
    <w:p w14:paraId="316AADE6" w14:textId="77777777" w:rsidR="00CB1E58" w:rsidRDefault="00CC3D5B">
      <w:pPr>
        <w:spacing w:after="120" w:line="300" w:lineRule="auto"/>
      </w:pPr>
      <w:r>
        <w:rPr>
          <w:color w:val="1A1A1A"/>
        </w:rPr>
        <w:t>サルコペニアとは、加齢による筋肉量の減少および筋力の低下をいう。フレイルやロコモティブシンドローム（運動器の障害により移動機能が低下した状態）と関連が深く、いずれも高齢者の生活機能を著しく低下させる要因となる。</w:t>
      </w:r>
    </w:p>
    <w:p w14:paraId="649E1929" w14:textId="2B87DF2A" w:rsidR="00CB1E58" w:rsidRPr="0009086C" w:rsidRDefault="00CC3D5B" w:rsidP="0009086C">
      <w:pPr>
        <w:pStyle w:val="a4"/>
        <w:numPr>
          <w:ilvl w:val="0"/>
          <w:numId w:val="5"/>
        </w:numPr>
      </w:pPr>
      <w:r w:rsidRPr="0009086C">
        <w:rPr>
          <w:b/>
          <w:bCs/>
        </w:rPr>
        <w:t>予防：</w:t>
      </w:r>
      <w:r w:rsidRPr="0009086C">
        <w:t>筋肉に適度な負荷をかける運動（レジスタンス運動、歩行速度を速める、歩幅を広くする、階段や坂道の利用等）が有効である</w:t>
      </w:r>
    </w:p>
    <w:p w14:paraId="2038141C" w14:textId="35C96547" w:rsidR="00CB1E58" w:rsidRPr="0009086C" w:rsidRDefault="00CC3D5B" w:rsidP="0009086C">
      <w:pPr>
        <w:pStyle w:val="a4"/>
        <w:numPr>
          <w:ilvl w:val="0"/>
          <w:numId w:val="5"/>
        </w:numPr>
      </w:pPr>
      <w:r w:rsidRPr="0009086C">
        <w:rPr>
          <w:b/>
          <w:bCs/>
        </w:rPr>
        <w:t>栄養面：</w:t>
      </w:r>
      <w:r w:rsidRPr="0009086C">
        <w:t>十分な蛋白質摂取など、筋肉量の維持を支える食事内容への配慮も重要である</w:t>
      </w:r>
    </w:p>
    <w:p w14:paraId="22684453" w14:textId="77777777" w:rsidR="00CB1E58" w:rsidRDefault="00CC3D5B">
      <w:pPr>
        <w:spacing w:after="120" w:line="300" w:lineRule="auto"/>
      </w:pPr>
      <w:r>
        <w:rPr>
          <w:b/>
          <w:bCs/>
          <w:color w:val="C0392B"/>
        </w:rPr>
        <w:t>【</w:t>
      </w:r>
      <w:r>
        <w:rPr>
          <w:b/>
          <w:bCs/>
          <w:color w:val="C0392B"/>
        </w:rPr>
        <w:t>国試対策ポイント】</w:t>
      </w:r>
      <w:r>
        <w:rPr>
          <w:color w:val="C0392B"/>
        </w:rPr>
        <w:t>サルコペニア予防の指導内容としては、筋肉に負荷をかける運動が適切である。読書（認知機能の維持）、禁酒（肝機能の維持）、塩分制限（高血圧予防）など、他の健康行動と混同しないよう注意する。</w:t>
      </w:r>
    </w:p>
    <w:p w14:paraId="1511E8F1" w14:textId="77777777" w:rsidR="00CB1E58" w:rsidRDefault="00CC3D5B">
      <w:pPr>
        <w:pStyle w:val="2"/>
        <w:spacing w:before="240" w:after="120"/>
      </w:pPr>
      <w:r>
        <w:rPr>
          <w:b/>
          <w:bCs/>
          <w:color w:val="1A1A1A"/>
          <w:sz w:val="25"/>
          <w:szCs w:val="25"/>
        </w:rPr>
        <w:t>5</w:t>
      </w:r>
      <w:r>
        <w:rPr>
          <w:b/>
          <w:bCs/>
          <w:color w:val="1A1A1A"/>
          <w:sz w:val="25"/>
          <w:szCs w:val="25"/>
        </w:rPr>
        <w:t>．老年症候群：転倒</w:t>
      </w:r>
    </w:p>
    <w:p w14:paraId="6B220F49" w14:textId="77777777" w:rsidR="00CB1E58" w:rsidRDefault="00CC3D5B">
      <w:pPr>
        <w:spacing w:after="120" w:line="300" w:lineRule="auto"/>
      </w:pPr>
      <w:r>
        <w:rPr>
          <w:color w:val="1A1A1A"/>
        </w:rPr>
        <w:t>高齢者の転倒は、骨折や、それに続く長期臥床・寝たきりの契機となりやすく、生活機能の大きな低下につながる重要な老年症候群の一つである。転倒のリスク要因は、高齢者自身に関わる内的要因と、生活環境に関わる外的要因に整理できる。</w:t>
      </w:r>
    </w:p>
    <w:tbl>
      <w:tblPr>
        <w:tblStyle w:val="ac"/>
        <w:tblW w:w="9350" w:type="dxa"/>
        <w:tblLook w:val="0000" w:firstRow="0" w:lastRow="0" w:firstColumn="0" w:lastColumn="0" w:noHBand="0" w:noVBand="0"/>
      </w:tblPr>
      <w:tblGrid>
        <w:gridCol w:w="2600"/>
        <w:gridCol w:w="6750"/>
      </w:tblGrid>
      <w:tr w:rsidR="00CB1E58" w:rsidRPr="0009086C" w14:paraId="59697660" w14:textId="77777777" w:rsidTr="0009086C">
        <w:trPr>
          <w:tblHeader/>
        </w:trPr>
        <w:tc>
          <w:tcPr>
            <w:tcW w:w="2600" w:type="dxa"/>
            <w:shd w:val="clear" w:color="auto" w:fill="E8E8E8" w:themeFill="background2"/>
          </w:tcPr>
          <w:p w14:paraId="14B14408" w14:textId="77777777" w:rsidR="00CB1E58" w:rsidRPr="0009086C" w:rsidRDefault="00CC3D5B" w:rsidP="0009086C">
            <w:pPr>
              <w:jc w:val="center"/>
              <w:rPr>
                <w:color w:val="000000" w:themeColor="text1"/>
              </w:rPr>
            </w:pPr>
            <w:r w:rsidRPr="0009086C">
              <w:rPr>
                <w:b/>
                <w:bCs/>
                <w:color w:val="000000" w:themeColor="text1"/>
                <w:sz w:val="19"/>
                <w:szCs w:val="19"/>
              </w:rPr>
              <w:t>要因の分類</w:t>
            </w:r>
          </w:p>
        </w:tc>
        <w:tc>
          <w:tcPr>
            <w:tcW w:w="6750" w:type="dxa"/>
            <w:shd w:val="clear" w:color="auto" w:fill="E8E8E8" w:themeFill="background2"/>
          </w:tcPr>
          <w:p w14:paraId="6F8B9895" w14:textId="77777777" w:rsidR="00CB1E58" w:rsidRPr="0009086C" w:rsidRDefault="00CC3D5B" w:rsidP="0009086C">
            <w:pPr>
              <w:jc w:val="center"/>
              <w:rPr>
                <w:color w:val="000000" w:themeColor="text1"/>
              </w:rPr>
            </w:pPr>
            <w:r w:rsidRPr="0009086C">
              <w:rPr>
                <w:b/>
                <w:bCs/>
                <w:color w:val="000000" w:themeColor="text1"/>
                <w:sz w:val="19"/>
                <w:szCs w:val="19"/>
              </w:rPr>
              <w:t>具体例</w:t>
            </w:r>
          </w:p>
        </w:tc>
      </w:tr>
      <w:tr w:rsidR="00CB1E58" w:rsidRPr="0009086C" w14:paraId="472369A2" w14:textId="77777777" w:rsidTr="0009086C">
        <w:tc>
          <w:tcPr>
            <w:tcW w:w="2600" w:type="dxa"/>
          </w:tcPr>
          <w:p w14:paraId="3DEF3098" w14:textId="77777777" w:rsidR="00CB1E58" w:rsidRPr="0009086C" w:rsidRDefault="00CC3D5B">
            <w:pPr>
              <w:rPr>
                <w:color w:val="000000" w:themeColor="text1"/>
              </w:rPr>
            </w:pPr>
            <w:r w:rsidRPr="0009086C">
              <w:rPr>
                <w:b/>
                <w:bCs/>
                <w:color w:val="000000" w:themeColor="text1"/>
                <w:sz w:val="19"/>
                <w:szCs w:val="19"/>
              </w:rPr>
              <w:t>内的要因</w:t>
            </w:r>
          </w:p>
        </w:tc>
        <w:tc>
          <w:tcPr>
            <w:tcW w:w="6750" w:type="dxa"/>
          </w:tcPr>
          <w:p w14:paraId="1C280A64" w14:textId="77777777" w:rsidR="00CB1E58" w:rsidRPr="0009086C" w:rsidRDefault="00CC3D5B">
            <w:pPr>
              <w:rPr>
                <w:color w:val="000000" w:themeColor="text1"/>
              </w:rPr>
            </w:pPr>
            <w:r w:rsidRPr="0009086C">
              <w:rPr>
                <w:color w:val="000000" w:themeColor="text1"/>
                <w:sz w:val="19"/>
                <w:szCs w:val="19"/>
              </w:rPr>
              <w:t>筋力低下、バランス機能の低下、視力低下、めまい、認知機能低下、多剤併用による薬剤の影響</w:t>
            </w:r>
          </w:p>
        </w:tc>
      </w:tr>
      <w:tr w:rsidR="00CB1E58" w:rsidRPr="0009086C" w14:paraId="7F5C651A" w14:textId="77777777" w:rsidTr="0009086C">
        <w:tc>
          <w:tcPr>
            <w:tcW w:w="2600" w:type="dxa"/>
          </w:tcPr>
          <w:p w14:paraId="34983462" w14:textId="77777777" w:rsidR="00CB1E58" w:rsidRPr="0009086C" w:rsidRDefault="00CC3D5B">
            <w:pPr>
              <w:rPr>
                <w:color w:val="000000" w:themeColor="text1"/>
              </w:rPr>
            </w:pPr>
            <w:r w:rsidRPr="0009086C">
              <w:rPr>
                <w:b/>
                <w:bCs/>
                <w:color w:val="000000" w:themeColor="text1"/>
                <w:sz w:val="19"/>
                <w:szCs w:val="19"/>
              </w:rPr>
              <w:t>外的要因</w:t>
            </w:r>
          </w:p>
        </w:tc>
        <w:tc>
          <w:tcPr>
            <w:tcW w:w="6750" w:type="dxa"/>
          </w:tcPr>
          <w:p w14:paraId="4E1E66D9" w14:textId="77777777" w:rsidR="00CB1E58" w:rsidRPr="0009086C" w:rsidRDefault="00CC3D5B">
            <w:pPr>
              <w:rPr>
                <w:color w:val="000000" w:themeColor="text1"/>
              </w:rPr>
            </w:pPr>
            <w:r w:rsidRPr="0009086C">
              <w:rPr>
                <w:color w:val="000000" w:themeColor="text1"/>
                <w:sz w:val="19"/>
                <w:szCs w:val="19"/>
              </w:rPr>
              <w:t>段差、照明不足、床の滑りやすさ、履物、手すりの不足、整理されていない生活動線</w:t>
            </w:r>
          </w:p>
        </w:tc>
      </w:tr>
    </w:tbl>
    <w:p w14:paraId="73D84B29" w14:textId="77777777" w:rsidR="0009086C" w:rsidRDefault="0009086C" w:rsidP="0009086C">
      <w:pPr>
        <w:rPr>
          <w:b/>
          <w:bCs/>
        </w:rPr>
      </w:pPr>
    </w:p>
    <w:p w14:paraId="002D150B" w14:textId="580FDE84" w:rsidR="00CB1E58" w:rsidRPr="0009086C" w:rsidRDefault="00CC3D5B" w:rsidP="0009086C">
      <w:r w:rsidRPr="0009086C">
        <w:rPr>
          <w:b/>
          <w:bCs/>
        </w:rPr>
        <w:t>予防の視点：</w:t>
      </w:r>
      <w:r w:rsidRPr="0009086C">
        <w:t>環境整備（手すりの設置、照明の確保、段差の解消）、筋力・バランス訓練等の運動療法、転倒リスクを高める薬剤の見直しを組み合わせて行う</w:t>
      </w:r>
    </w:p>
    <w:p w14:paraId="5C8CF659" w14:textId="77777777" w:rsidR="00CB1E58" w:rsidRDefault="00CC3D5B">
      <w:pPr>
        <w:pStyle w:val="2"/>
        <w:spacing w:before="240" w:after="120"/>
      </w:pPr>
      <w:r>
        <w:rPr>
          <w:b/>
          <w:bCs/>
          <w:color w:val="1A1A1A"/>
          <w:sz w:val="25"/>
          <w:szCs w:val="25"/>
        </w:rPr>
        <w:lastRenderedPageBreak/>
        <w:t>6</w:t>
      </w:r>
      <w:r>
        <w:rPr>
          <w:b/>
          <w:bCs/>
          <w:color w:val="1A1A1A"/>
          <w:sz w:val="25"/>
          <w:szCs w:val="25"/>
        </w:rPr>
        <w:t>．多剤併用（ポリファーマシー）</w:t>
      </w:r>
    </w:p>
    <w:p w14:paraId="26D3ACBF" w14:textId="77777777" w:rsidR="00CB1E58" w:rsidRPr="0009086C" w:rsidRDefault="00CC3D5B" w:rsidP="0009086C">
      <w:r w:rsidRPr="0009086C">
        <w:t>ポリファーマシーとは、単に服用する薬剤数が多いことではなく、多剤併用に関連して薬物有害事象のリスク増加、服薬過誤（飲み忘れ・誤薬）、服薬アドヒアランスの低下等の問題が生じている状態をいう。何剤以上をポリファーマシーとするかについて厳密な定義はない。</w:t>
      </w:r>
    </w:p>
    <w:p w14:paraId="2196D948" w14:textId="7471E30F" w:rsidR="00CB1E58" w:rsidRPr="0009086C" w:rsidRDefault="00CC3D5B" w:rsidP="0009086C">
      <w:pPr>
        <w:pStyle w:val="a4"/>
        <w:numPr>
          <w:ilvl w:val="0"/>
          <w:numId w:val="5"/>
        </w:numPr>
      </w:pPr>
      <w:r w:rsidRPr="0009086C">
        <w:t>高齢者は複数の慢性疾患を併せもつことが多く、それぞれの治療のために処方される薬剤数が増加しやすい</w:t>
      </w:r>
    </w:p>
    <w:p w14:paraId="331A53FB" w14:textId="028973BD" w:rsidR="00CB1E58" w:rsidRPr="0009086C" w:rsidRDefault="00CC3D5B" w:rsidP="0009086C">
      <w:pPr>
        <w:pStyle w:val="a4"/>
        <w:numPr>
          <w:ilvl w:val="0"/>
          <w:numId w:val="5"/>
        </w:numPr>
      </w:pPr>
      <w:r w:rsidRPr="0009086C">
        <w:t>加齢に伴い肝機能・腎機能が低下すると、薬物の代謝・排泄が遅延し、薬の作用が強く出たり、効果が長く持続したりしやすくなる（第</w:t>
      </w:r>
      <w:r w:rsidRPr="0009086C">
        <w:t>11</w:t>
      </w:r>
      <w:r w:rsidRPr="0009086C">
        <w:t>回参照）</w:t>
      </w:r>
    </w:p>
    <w:p w14:paraId="1414A033" w14:textId="28CBDBF8" w:rsidR="00CB1E58" w:rsidRPr="0009086C" w:rsidRDefault="00CC3D5B" w:rsidP="0009086C">
      <w:pPr>
        <w:pStyle w:val="a4"/>
        <w:numPr>
          <w:ilvl w:val="0"/>
          <w:numId w:val="5"/>
        </w:numPr>
      </w:pPr>
      <w:r w:rsidRPr="0009086C">
        <w:t>薬剤の種類が増えるほど、薬物相互作用や副作用のリスクが高まる</w:t>
      </w:r>
    </w:p>
    <w:p w14:paraId="76527A19" w14:textId="77777777" w:rsidR="00CB1E58" w:rsidRDefault="00CC3D5B">
      <w:pPr>
        <w:spacing w:before="180" w:after="90"/>
      </w:pPr>
      <w:r>
        <w:rPr>
          <w:b/>
          <w:bCs/>
          <w:color w:val="1A1A1A"/>
          <w:sz w:val="22"/>
          <w:szCs w:val="22"/>
        </w:rPr>
        <w:t>対</w:t>
      </w:r>
      <w:r>
        <w:rPr>
          <w:b/>
          <w:bCs/>
          <w:color w:val="1A1A1A"/>
          <w:sz w:val="22"/>
          <w:szCs w:val="22"/>
        </w:rPr>
        <w:t>策</w:t>
      </w:r>
    </w:p>
    <w:p w14:paraId="55230C6A" w14:textId="130410C0" w:rsidR="00CB1E58" w:rsidRPr="0009086C" w:rsidRDefault="00CC3D5B" w:rsidP="0009086C">
      <w:pPr>
        <w:pStyle w:val="a4"/>
        <w:numPr>
          <w:ilvl w:val="0"/>
          <w:numId w:val="5"/>
        </w:numPr>
      </w:pPr>
      <w:r w:rsidRPr="0009086C">
        <w:t>お薬手帳の活用により、複数の医療機関・診療科の処方内容を一元的に把握する</w:t>
      </w:r>
    </w:p>
    <w:p w14:paraId="3CA017BF" w14:textId="19DEED79" w:rsidR="00CB1E58" w:rsidRPr="0009086C" w:rsidRDefault="00CC3D5B" w:rsidP="0009086C">
      <w:pPr>
        <w:pStyle w:val="a4"/>
        <w:numPr>
          <w:ilvl w:val="0"/>
          <w:numId w:val="5"/>
        </w:numPr>
      </w:pPr>
      <w:r w:rsidRPr="0009086C">
        <w:t>服薬の一包化や、服薬カレンダーの活用により、飲み忘れ・誤薬を防ぐ</w:t>
      </w:r>
    </w:p>
    <w:p w14:paraId="64BBE109" w14:textId="409E1A3D" w:rsidR="00CB1E58" w:rsidRPr="0009086C" w:rsidRDefault="00CC3D5B" w:rsidP="0009086C">
      <w:pPr>
        <w:pStyle w:val="a4"/>
        <w:numPr>
          <w:ilvl w:val="0"/>
          <w:numId w:val="5"/>
        </w:numPr>
      </w:pPr>
      <w:r w:rsidRPr="0009086C">
        <w:t>医師・薬剤師と連携し、定期的に処方内容を見直し、必要性の低い薬剤の減薬を検討する</w:t>
      </w:r>
    </w:p>
    <w:p w14:paraId="16B510A1" w14:textId="3351FE4A" w:rsidR="00CB1E58" w:rsidRPr="0009086C" w:rsidRDefault="00CC3D5B" w:rsidP="0009086C">
      <w:pPr>
        <w:pStyle w:val="a4"/>
        <w:numPr>
          <w:ilvl w:val="0"/>
          <w:numId w:val="5"/>
        </w:numPr>
      </w:pPr>
      <w:r w:rsidRPr="0009086C">
        <w:t>認知機能の低下がある場合は、本人だけでなく家族や訪問看護師等による服薬管理の支援体制を整える</w:t>
      </w:r>
    </w:p>
    <w:p w14:paraId="3B4BBBB8" w14:textId="77777777" w:rsidR="00CB1E58" w:rsidRPr="0009086C" w:rsidRDefault="00CC3D5B" w:rsidP="0009086C">
      <w:pPr>
        <w:rPr>
          <w:color w:val="C00000"/>
        </w:rPr>
      </w:pPr>
      <w:r w:rsidRPr="0009086C">
        <w:rPr>
          <w:b/>
          <w:bCs/>
          <w:color w:val="C00000"/>
        </w:rPr>
        <w:t>【国試対策ポイント】</w:t>
      </w:r>
      <w:r w:rsidRPr="0009086C">
        <w:rPr>
          <w:color w:val="C00000"/>
        </w:rPr>
        <w:t>ポリファーマシーとは「多剤併用による有害な事象が生じている状態」を指す。単に「指示通りに服薬しない状況」や「薬の内容を理解していない状況」を指す言葉ではない点に注意する。</w:t>
      </w:r>
    </w:p>
    <w:p w14:paraId="636D4367" w14:textId="77777777" w:rsidR="00CB1E58" w:rsidRDefault="00CC3D5B">
      <w:pPr>
        <w:pStyle w:val="2"/>
        <w:spacing w:before="240" w:after="120"/>
      </w:pPr>
      <w:r>
        <w:rPr>
          <w:b/>
          <w:bCs/>
          <w:color w:val="1A1A1A"/>
          <w:sz w:val="25"/>
          <w:szCs w:val="25"/>
        </w:rPr>
        <w:t>7</w:t>
      </w:r>
      <w:r>
        <w:rPr>
          <w:b/>
          <w:bCs/>
          <w:color w:val="1A1A1A"/>
          <w:sz w:val="25"/>
          <w:szCs w:val="25"/>
        </w:rPr>
        <w:t>．在宅療養を支える看護の役割</w:t>
      </w:r>
    </w:p>
    <w:p w14:paraId="71BFC425" w14:textId="77777777" w:rsidR="00CB1E58" w:rsidRPr="0009086C" w:rsidRDefault="00CC3D5B" w:rsidP="0009086C">
      <w:r w:rsidRPr="0009086C">
        <w:t>高齢者が住み慣れた地域・自宅で療養を継続するためには、多職種による連携した支援体制が不可欠である。</w:t>
      </w:r>
    </w:p>
    <w:p w14:paraId="64D4B7B3" w14:textId="4138DEDA" w:rsidR="00CB1E58" w:rsidRPr="0009086C" w:rsidRDefault="00CC3D5B" w:rsidP="0009086C">
      <w:pPr>
        <w:pStyle w:val="a4"/>
        <w:numPr>
          <w:ilvl w:val="0"/>
          <w:numId w:val="5"/>
        </w:numPr>
      </w:pPr>
      <w:r w:rsidRPr="0009086C">
        <w:t>訪問看護、訪問診療、訪問介護（ホームヘルプ）、通所リハビリテーション、介護支援専門員（ケアマネジャー）等が、それぞれの専門性を生かして連携する</w:t>
      </w:r>
    </w:p>
    <w:p w14:paraId="4F983C65" w14:textId="53837E7F" w:rsidR="00CB1E58" w:rsidRPr="0009086C" w:rsidRDefault="00CC3D5B" w:rsidP="0009086C">
      <w:pPr>
        <w:pStyle w:val="a4"/>
        <w:numPr>
          <w:ilvl w:val="0"/>
          <w:numId w:val="5"/>
        </w:numPr>
      </w:pPr>
      <w:r w:rsidRPr="0009086C">
        <w:t>生活の場に応じた個別性の高い看護：病院とは異なり、療養者の生活習慣・価値観・家屋環境を踏まえた看護計画が求められる</w:t>
      </w:r>
    </w:p>
    <w:p w14:paraId="1E51DDE3" w14:textId="69099698" w:rsidR="00CB1E58" w:rsidRPr="0009086C" w:rsidRDefault="00CC3D5B" w:rsidP="0009086C">
      <w:pPr>
        <w:pStyle w:val="a4"/>
        <w:numPr>
          <w:ilvl w:val="0"/>
          <w:numId w:val="5"/>
        </w:numPr>
      </w:pPr>
      <w:r w:rsidRPr="0009086C">
        <w:t>症状悪化の早期発見と、必要時に医療機関へ適切につなぐ調整的な役割</w:t>
      </w:r>
    </w:p>
    <w:p w14:paraId="45BA1638" w14:textId="0FEC45ED" w:rsidR="00CB1E58" w:rsidRPr="0009086C" w:rsidRDefault="00CC3D5B" w:rsidP="0009086C">
      <w:pPr>
        <w:pStyle w:val="a4"/>
        <w:numPr>
          <w:ilvl w:val="0"/>
          <w:numId w:val="5"/>
        </w:numPr>
      </w:pPr>
      <w:r w:rsidRPr="0009086C">
        <w:t>家族介護者への支援：介護負担の把握、レスパイトケア（一時的な休息支援）の情報提供等も重要な役割である</w:t>
      </w:r>
    </w:p>
    <w:p w14:paraId="0EF34A7F" w14:textId="77777777" w:rsidR="00CB1E58" w:rsidRDefault="00CC3D5B">
      <w:pPr>
        <w:pStyle w:val="1"/>
        <w:pBdr>
          <w:bottom w:val="single" w:sz="6" w:space="4" w:color="333333"/>
        </w:pBdr>
        <w:spacing w:before="320" w:after="160"/>
      </w:pPr>
      <w:r>
        <w:rPr>
          <w:b/>
          <w:bCs/>
          <w:color w:val="1A1A1A"/>
          <w:sz w:val="30"/>
          <w:szCs w:val="30"/>
        </w:rPr>
        <w:t>ま</w:t>
      </w:r>
      <w:r>
        <w:rPr>
          <w:b/>
          <w:bCs/>
          <w:color w:val="1A1A1A"/>
          <w:sz w:val="30"/>
          <w:szCs w:val="30"/>
        </w:rPr>
        <w:t>とめ・本時の重要ポイント</w:t>
      </w:r>
    </w:p>
    <w:tbl>
      <w:tblPr>
        <w:tblStyle w:val="ac"/>
        <w:tblW w:w="9350" w:type="dxa"/>
        <w:tblLook w:val="0000" w:firstRow="0" w:lastRow="0" w:firstColumn="0" w:lastColumn="0" w:noHBand="0" w:noVBand="0"/>
      </w:tblPr>
      <w:tblGrid>
        <w:gridCol w:w="9350"/>
      </w:tblGrid>
      <w:tr w:rsidR="00CB1E58" w14:paraId="1F35765C" w14:textId="77777777" w:rsidTr="0009086C">
        <w:tc>
          <w:tcPr>
            <w:tcW w:w="9350" w:type="dxa"/>
          </w:tcPr>
          <w:p w14:paraId="267DB00C" w14:textId="77777777" w:rsidR="00CB1E58" w:rsidRDefault="00CC3D5B">
            <w:pPr>
              <w:spacing w:after="80"/>
            </w:pPr>
            <w:r>
              <w:rPr>
                <w:b/>
                <w:bCs/>
                <w:color w:val="C0392B"/>
              </w:rPr>
              <w:t>復習チェックリスト</w:t>
            </w:r>
          </w:p>
          <w:p w14:paraId="3ED781E5" w14:textId="133D7F0A" w:rsidR="00CB1E58" w:rsidRPr="0009086C" w:rsidRDefault="00CC3D5B" w:rsidP="0009086C">
            <w:pPr>
              <w:pStyle w:val="a4"/>
              <w:numPr>
                <w:ilvl w:val="0"/>
                <w:numId w:val="5"/>
              </w:numPr>
            </w:pPr>
            <w:r w:rsidRPr="0009086C">
              <w:t>高齢者の慢性疾患（心不全、</w:t>
            </w:r>
            <w:r w:rsidRPr="0009086C">
              <w:t>COPD</w:t>
            </w:r>
            <w:r w:rsidRPr="0009086C">
              <w:t>、脳血管疾患）それぞれの特徴と看護のポイントを説明できるか。</w:t>
            </w:r>
          </w:p>
          <w:p w14:paraId="6C9EF73E" w14:textId="4E85E8BD" w:rsidR="00CB1E58" w:rsidRPr="0009086C" w:rsidRDefault="00CC3D5B" w:rsidP="0009086C">
            <w:pPr>
              <w:pStyle w:val="a4"/>
              <w:numPr>
                <w:ilvl w:val="0"/>
                <w:numId w:val="5"/>
              </w:numPr>
            </w:pPr>
            <w:r w:rsidRPr="0009086C">
              <w:t>フレイルの定義と、</w:t>
            </w:r>
            <w:r w:rsidRPr="0009086C">
              <w:t>Fried</w:t>
            </w:r>
            <w:r w:rsidRPr="0009086C">
              <w:t>の基準</w:t>
            </w:r>
            <w:r w:rsidRPr="0009086C">
              <w:t>5</w:t>
            </w:r>
            <w:r w:rsidRPr="0009086C">
              <w:t>項目を説明できるか。</w:t>
            </w:r>
          </w:p>
          <w:p w14:paraId="2980098C" w14:textId="31969664" w:rsidR="00CB1E58" w:rsidRPr="0009086C" w:rsidRDefault="00CC3D5B" w:rsidP="0009086C">
            <w:pPr>
              <w:pStyle w:val="a4"/>
              <w:numPr>
                <w:ilvl w:val="0"/>
                <w:numId w:val="5"/>
              </w:numPr>
            </w:pPr>
            <w:r w:rsidRPr="0009086C">
              <w:t>サルコペニアの定義と、予防のための運動指導の内容を説明できるか。</w:t>
            </w:r>
          </w:p>
          <w:p w14:paraId="2FFB1BCC" w14:textId="24927BA3" w:rsidR="00CB1E58" w:rsidRPr="0009086C" w:rsidRDefault="00CC3D5B" w:rsidP="0009086C">
            <w:pPr>
              <w:pStyle w:val="a4"/>
              <w:numPr>
                <w:ilvl w:val="0"/>
                <w:numId w:val="5"/>
              </w:numPr>
            </w:pPr>
            <w:r w:rsidRPr="0009086C">
              <w:t>転倒の内的要因・外的要因を説明できるか。</w:t>
            </w:r>
          </w:p>
          <w:p w14:paraId="4F663614" w14:textId="437C8301" w:rsidR="00CB1E58" w:rsidRDefault="00CC3D5B" w:rsidP="0009086C">
            <w:pPr>
              <w:pStyle w:val="a4"/>
              <w:numPr>
                <w:ilvl w:val="0"/>
                <w:numId w:val="10"/>
              </w:numPr>
            </w:pPr>
            <w:r w:rsidRPr="0009086C">
              <w:t>ポリファーマシーの定義と、対策（お薬手帳、一包化、減薬等）を説明できるか。</w:t>
            </w:r>
          </w:p>
        </w:tc>
      </w:tr>
    </w:tbl>
    <w:p w14:paraId="058B851B" w14:textId="77777777" w:rsidR="00CB1E58" w:rsidRDefault="00CC3D5B">
      <w:pPr>
        <w:pStyle w:val="1"/>
        <w:pBdr>
          <w:bottom w:val="single" w:sz="6" w:space="4" w:color="333333"/>
        </w:pBdr>
        <w:spacing w:before="320" w:after="160"/>
      </w:pPr>
      <w:r>
        <w:rPr>
          <w:b/>
          <w:bCs/>
          <w:color w:val="1A1A1A"/>
          <w:sz w:val="30"/>
          <w:szCs w:val="30"/>
        </w:rPr>
        <w:lastRenderedPageBreak/>
        <w:t>Ⅱ</w:t>
      </w:r>
      <w:r>
        <w:rPr>
          <w:b/>
          <w:bCs/>
          <w:color w:val="1A1A1A"/>
          <w:sz w:val="30"/>
          <w:szCs w:val="30"/>
        </w:rPr>
        <w:t>．事例演習</w:t>
      </w:r>
    </w:p>
    <w:p w14:paraId="547DFF0D" w14:textId="77777777" w:rsidR="00CB1E58" w:rsidRDefault="00CC3D5B">
      <w:pPr>
        <w:pStyle w:val="2"/>
        <w:spacing w:before="240" w:after="120"/>
      </w:pPr>
      <w:r>
        <w:rPr>
          <w:b/>
          <w:bCs/>
          <w:color w:val="1A1A1A"/>
          <w:sz w:val="25"/>
          <w:szCs w:val="25"/>
        </w:rPr>
        <w:t>事例：慢性疾患をもつ高齢女性の在宅療養支援</w:t>
      </w:r>
    </w:p>
    <w:p w14:paraId="00AE6FF1" w14:textId="77777777" w:rsidR="00CB1E58" w:rsidRDefault="00CC3D5B">
      <w:pPr>
        <w:spacing w:after="120" w:line="300" w:lineRule="auto"/>
      </w:pPr>
      <w:r>
        <w:rPr>
          <w:color w:val="1A1A1A"/>
        </w:rPr>
        <w:t>次の事例を読み、設問に答えなさい。</w:t>
      </w:r>
    </w:p>
    <w:tbl>
      <w:tblPr>
        <w:tblStyle w:val="ac"/>
        <w:tblW w:w="9350" w:type="dxa"/>
        <w:tblLook w:val="0000" w:firstRow="0" w:lastRow="0" w:firstColumn="0" w:lastColumn="0" w:noHBand="0" w:noVBand="0"/>
      </w:tblPr>
      <w:tblGrid>
        <w:gridCol w:w="9350"/>
      </w:tblGrid>
      <w:tr w:rsidR="00CB1E58" w14:paraId="0D549D1B" w14:textId="77777777" w:rsidTr="0009086C">
        <w:tc>
          <w:tcPr>
            <w:tcW w:w="9350" w:type="dxa"/>
          </w:tcPr>
          <w:p w14:paraId="3F091857" w14:textId="77777777" w:rsidR="00CB1E58" w:rsidRDefault="00CC3D5B">
            <w:pPr>
              <w:spacing w:after="80"/>
            </w:pPr>
            <w:r>
              <w:rPr>
                <w:b/>
                <w:bCs/>
                <w:color w:val="C0392B"/>
              </w:rPr>
              <w:t>事例の概要</w:t>
            </w:r>
          </w:p>
          <w:p w14:paraId="5AF78664" w14:textId="0215B9F0" w:rsidR="00CB1E58" w:rsidRPr="0009086C" w:rsidRDefault="00CC3D5B" w:rsidP="0009086C">
            <w:pPr>
              <w:pStyle w:val="a4"/>
              <w:numPr>
                <w:ilvl w:val="0"/>
                <w:numId w:val="10"/>
              </w:numPr>
            </w:pPr>
            <w:r w:rsidRPr="0009086C">
              <w:t>A</w:t>
            </w:r>
            <w:r w:rsidRPr="0009086C">
              <w:t>さん（</w:t>
            </w:r>
            <w:r w:rsidRPr="0009086C">
              <w:t>82</w:t>
            </w:r>
            <w:r w:rsidRPr="0009086C">
              <w:t>歳、女性）：慢性心不全、高血圧症、変形性膝関節症で通院しており、</w:t>
            </w:r>
            <w:r w:rsidRPr="0009086C">
              <w:t>5</w:t>
            </w:r>
            <w:r w:rsidRPr="0009086C">
              <w:t>種類の薬剤を</w:t>
            </w:r>
            <w:r w:rsidRPr="0009086C">
              <w:t>1</w:t>
            </w:r>
            <w:r w:rsidRPr="0009086C">
              <w:t>日</w:t>
            </w:r>
            <w:r w:rsidRPr="0009086C">
              <w:t>3</w:t>
            </w:r>
            <w:r w:rsidRPr="0009086C">
              <w:t>回内服している。夫と</w:t>
            </w:r>
            <w:r w:rsidRPr="0009086C">
              <w:t>2</w:t>
            </w:r>
            <w:r w:rsidRPr="0009086C">
              <w:t>人暮らし。</w:t>
            </w:r>
          </w:p>
          <w:p w14:paraId="64EB85E3" w14:textId="2D19EE2F" w:rsidR="00CB1E58" w:rsidRPr="0009086C" w:rsidRDefault="00CC3D5B" w:rsidP="0009086C">
            <w:pPr>
              <w:pStyle w:val="a4"/>
              <w:numPr>
                <w:ilvl w:val="0"/>
                <w:numId w:val="10"/>
              </w:numPr>
            </w:pPr>
            <w:r w:rsidRPr="0009086C">
              <w:t>最近、食欲が低下し、この</w:t>
            </w:r>
            <w:r w:rsidRPr="0009086C">
              <w:t>3</w:t>
            </w:r>
            <w:r w:rsidRPr="0009086C">
              <w:t>か月で体重が</w:t>
            </w:r>
            <w:r w:rsidRPr="0009086C">
              <w:t>3kg</w:t>
            </w:r>
            <w:r w:rsidRPr="0009086C">
              <w:t>減少した。「なんだかいつも疲れていて、外に出るのもおっくうです」と話す。以前より歩く速度が遅くなったと家族も感じている。</w:t>
            </w:r>
          </w:p>
          <w:p w14:paraId="3A7C5452" w14:textId="1A08B3C7" w:rsidR="00CB1E58" w:rsidRPr="0009086C" w:rsidRDefault="00CC3D5B" w:rsidP="0009086C">
            <w:pPr>
              <w:pStyle w:val="a4"/>
              <w:numPr>
                <w:ilvl w:val="0"/>
                <w:numId w:val="10"/>
              </w:numPr>
            </w:pPr>
            <w:r w:rsidRPr="0009086C">
              <w:t>3</w:t>
            </w:r>
            <w:r w:rsidRPr="0009086C">
              <w:t>日前、自宅の敷居につまずき転倒しそうになったが、とっさに手すりをつかんで転倒は免れた。</w:t>
            </w:r>
          </w:p>
          <w:p w14:paraId="4EBB951F" w14:textId="77777777" w:rsidR="00CB1E58" w:rsidRDefault="00CC3D5B" w:rsidP="0009086C">
            <w:pPr>
              <w:pStyle w:val="a4"/>
              <w:numPr>
                <w:ilvl w:val="0"/>
                <w:numId w:val="10"/>
              </w:numPr>
            </w:pPr>
            <w:r w:rsidRPr="0009086C">
              <w:t>・お薬手帳を確認すると、複数の診療科からそれぞれ薬が処方されており、一部の薬の飲み合わせについて夫は把握していない様子だった。</w:t>
            </w:r>
          </w:p>
        </w:tc>
      </w:tr>
    </w:tbl>
    <w:p w14:paraId="021BDC4B" w14:textId="77777777" w:rsidR="00CB1E58" w:rsidRDefault="00CB1E58">
      <w:pPr>
        <w:spacing w:after="160"/>
      </w:pPr>
    </w:p>
    <w:p w14:paraId="01DEE7AA" w14:textId="77777777" w:rsidR="00CB1E58" w:rsidRDefault="00CC3D5B">
      <w:pPr>
        <w:spacing w:before="180" w:after="90"/>
      </w:pPr>
      <w:r>
        <w:rPr>
          <w:b/>
          <w:bCs/>
          <w:color w:val="1A1A1A"/>
          <w:sz w:val="22"/>
          <w:szCs w:val="22"/>
        </w:rPr>
        <w:t>設問</w:t>
      </w:r>
      <w:r>
        <w:rPr>
          <w:b/>
          <w:bCs/>
          <w:color w:val="1A1A1A"/>
          <w:sz w:val="22"/>
          <w:szCs w:val="22"/>
        </w:rPr>
        <w:t>1</w:t>
      </w:r>
    </w:p>
    <w:p w14:paraId="5F6A23FF" w14:textId="77777777" w:rsidR="00CB1E58" w:rsidRDefault="00CC3D5B">
      <w:pPr>
        <w:spacing w:after="120" w:line="300" w:lineRule="auto"/>
        <w:rPr>
          <w:color w:val="1A1A1A"/>
        </w:rPr>
      </w:pPr>
      <w:r>
        <w:rPr>
          <w:color w:val="1A1A1A"/>
        </w:rPr>
        <w:t>A</w:t>
      </w:r>
      <w:r>
        <w:rPr>
          <w:color w:val="1A1A1A"/>
        </w:rPr>
        <w:t>さんの状態を、フレイルの評価基準（</w:t>
      </w:r>
      <w:r>
        <w:rPr>
          <w:color w:val="1A1A1A"/>
        </w:rPr>
        <w:t>Fried</w:t>
      </w:r>
      <w:r>
        <w:rPr>
          <w:color w:val="1A1A1A"/>
        </w:rPr>
        <w:t>の基準）に照らして評価しなさい。</w:t>
      </w:r>
    </w:p>
    <w:p w14:paraId="14449EFB" w14:textId="77777777" w:rsidR="0009086C" w:rsidRDefault="0009086C">
      <w:pPr>
        <w:spacing w:after="120" w:line="300" w:lineRule="auto"/>
        <w:rPr>
          <w:color w:val="1A1A1A"/>
        </w:rPr>
      </w:pPr>
    </w:p>
    <w:p w14:paraId="6BBBC192" w14:textId="77777777" w:rsidR="0009086C" w:rsidRDefault="0009086C">
      <w:pPr>
        <w:spacing w:after="120" w:line="300" w:lineRule="auto"/>
        <w:rPr>
          <w:rFonts w:hint="eastAsia"/>
        </w:rPr>
      </w:pPr>
    </w:p>
    <w:p w14:paraId="05F3EA2B" w14:textId="77777777" w:rsidR="00CB1E58" w:rsidRDefault="00CC3D5B">
      <w:pPr>
        <w:spacing w:before="180" w:after="90"/>
      </w:pPr>
      <w:r>
        <w:rPr>
          <w:b/>
          <w:bCs/>
          <w:color w:val="1A1A1A"/>
          <w:sz w:val="22"/>
          <w:szCs w:val="22"/>
        </w:rPr>
        <w:t>設問</w:t>
      </w:r>
      <w:r>
        <w:rPr>
          <w:b/>
          <w:bCs/>
          <w:color w:val="1A1A1A"/>
          <w:sz w:val="22"/>
          <w:szCs w:val="22"/>
        </w:rPr>
        <w:t>2</w:t>
      </w:r>
    </w:p>
    <w:p w14:paraId="796B1B1B" w14:textId="77777777" w:rsidR="00CB1E58" w:rsidRDefault="00CC3D5B">
      <w:pPr>
        <w:spacing w:after="120" w:line="300" w:lineRule="auto"/>
        <w:rPr>
          <w:color w:val="1A1A1A"/>
        </w:rPr>
      </w:pPr>
      <w:r>
        <w:rPr>
          <w:color w:val="1A1A1A"/>
        </w:rPr>
        <w:t>A</w:t>
      </w:r>
      <w:r>
        <w:rPr>
          <w:color w:val="1A1A1A"/>
        </w:rPr>
        <w:t>さんの慢性心不全が増悪していないか、看護師として優先的に観察すべき項目を挙げなさい。</w:t>
      </w:r>
    </w:p>
    <w:p w14:paraId="5243F96B" w14:textId="77777777" w:rsidR="0009086C" w:rsidRDefault="0009086C">
      <w:pPr>
        <w:spacing w:after="120" w:line="300" w:lineRule="auto"/>
        <w:rPr>
          <w:color w:val="1A1A1A"/>
        </w:rPr>
      </w:pPr>
    </w:p>
    <w:p w14:paraId="4A93DC3B" w14:textId="77777777" w:rsidR="0009086C" w:rsidRDefault="0009086C">
      <w:pPr>
        <w:spacing w:after="120" w:line="300" w:lineRule="auto"/>
        <w:rPr>
          <w:rFonts w:hint="eastAsia"/>
        </w:rPr>
      </w:pPr>
    </w:p>
    <w:p w14:paraId="1CFBD073" w14:textId="77777777" w:rsidR="00CB1E58" w:rsidRDefault="00CC3D5B">
      <w:pPr>
        <w:spacing w:before="180" w:after="90"/>
      </w:pPr>
      <w:r>
        <w:rPr>
          <w:b/>
          <w:bCs/>
          <w:color w:val="1A1A1A"/>
          <w:sz w:val="22"/>
          <w:szCs w:val="22"/>
        </w:rPr>
        <w:t>設問</w:t>
      </w:r>
      <w:r>
        <w:rPr>
          <w:b/>
          <w:bCs/>
          <w:color w:val="1A1A1A"/>
          <w:sz w:val="22"/>
          <w:szCs w:val="22"/>
        </w:rPr>
        <w:t>3</w:t>
      </w:r>
    </w:p>
    <w:p w14:paraId="03788627" w14:textId="77777777" w:rsidR="00CB1E58" w:rsidRDefault="00CC3D5B">
      <w:pPr>
        <w:spacing w:after="120" w:line="300" w:lineRule="auto"/>
        <w:rPr>
          <w:color w:val="1A1A1A"/>
        </w:rPr>
      </w:pPr>
      <w:r>
        <w:rPr>
          <w:color w:val="1A1A1A"/>
        </w:rPr>
        <w:t>A</w:t>
      </w:r>
      <w:r>
        <w:rPr>
          <w:color w:val="1A1A1A"/>
        </w:rPr>
        <w:t>さんの転倒リスクについて、内的要因・外的要因の両面から考察しなさい。</w:t>
      </w:r>
    </w:p>
    <w:p w14:paraId="04C8435B" w14:textId="77777777" w:rsidR="0009086C" w:rsidRDefault="0009086C">
      <w:pPr>
        <w:spacing w:after="120" w:line="300" w:lineRule="auto"/>
        <w:rPr>
          <w:color w:val="1A1A1A"/>
        </w:rPr>
      </w:pPr>
    </w:p>
    <w:p w14:paraId="7615BC53" w14:textId="77777777" w:rsidR="0009086C" w:rsidRDefault="0009086C">
      <w:pPr>
        <w:spacing w:after="120" w:line="300" w:lineRule="auto"/>
        <w:rPr>
          <w:rFonts w:hint="eastAsia"/>
        </w:rPr>
      </w:pPr>
    </w:p>
    <w:p w14:paraId="41BF2663" w14:textId="77777777" w:rsidR="00CB1E58" w:rsidRDefault="00CC3D5B">
      <w:pPr>
        <w:spacing w:before="180" w:after="90"/>
      </w:pPr>
      <w:r>
        <w:rPr>
          <w:b/>
          <w:bCs/>
          <w:color w:val="1A1A1A"/>
          <w:sz w:val="22"/>
          <w:szCs w:val="22"/>
        </w:rPr>
        <w:t>設問</w:t>
      </w:r>
      <w:r>
        <w:rPr>
          <w:b/>
          <w:bCs/>
          <w:color w:val="1A1A1A"/>
          <w:sz w:val="22"/>
          <w:szCs w:val="22"/>
        </w:rPr>
        <w:t>4</w:t>
      </w:r>
    </w:p>
    <w:p w14:paraId="5D3081D9" w14:textId="77777777" w:rsidR="00CB1E58" w:rsidRDefault="00CC3D5B">
      <w:pPr>
        <w:spacing w:after="120" w:line="300" w:lineRule="auto"/>
      </w:pPr>
      <w:r>
        <w:rPr>
          <w:color w:val="1A1A1A"/>
        </w:rPr>
        <w:t>A</w:t>
      </w:r>
      <w:r>
        <w:rPr>
          <w:color w:val="1A1A1A"/>
        </w:rPr>
        <w:t>さんの服薬状況について、看護師としてどのような視点で介入するか述べなさい。</w:t>
      </w:r>
    </w:p>
    <w:p w14:paraId="02BA0D7D" w14:textId="774969B3" w:rsidR="00CB1E58" w:rsidRDefault="00CB1E58"/>
    <w:p w14:paraId="13D9C341" w14:textId="77777777" w:rsidR="0009086C" w:rsidRDefault="0009086C"/>
    <w:p w14:paraId="1E4A9367" w14:textId="77777777" w:rsidR="0009086C" w:rsidRDefault="0009086C"/>
    <w:p w14:paraId="36A42B8F" w14:textId="77777777" w:rsidR="00CB1E58" w:rsidRDefault="00CC3D5B">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5327DACD" w14:textId="77777777" w:rsidR="00CB1E58" w:rsidRDefault="00CC3D5B">
      <w:pPr>
        <w:spacing w:after="120" w:line="300" w:lineRule="auto"/>
      </w:pPr>
      <w:r>
        <w:rPr>
          <w:color w:val="1A1A1A"/>
        </w:rPr>
        <w:t>本時の内容（フレイル、サルコペニア、ポリファーマシー）に関連する過去問題を示す。正答と解説を確認し、理解を定着させること。</w:t>
      </w:r>
    </w:p>
    <w:p w14:paraId="3B01D0C0" w14:textId="77777777" w:rsidR="00CB1E58" w:rsidRDefault="00CC3D5B">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110</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90</w:t>
      </w:r>
      <w:r>
        <w:rPr>
          <w:b/>
          <w:bCs/>
          <w:color w:val="1A1A1A"/>
          <w:sz w:val="22"/>
          <w:szCs w:val="22"/>
        </w:rPr>
        <w:t>問）</w:t>
      </w:r>
    </w:p>
    <w:p w14:paraId="4FB22D44" w14:textId="77777777" w:rsidR="00CB1E58" w:rsidRDefault="00CC3D5B">
      <w:pPr>
        <w:spacing w:after="120" w:line="300" w:lineRule="auto"/>
      </w:pPr>
      <w:r>
        <w:rPr>
          <w:color w:val="1A1A1A"/>
        </w:rPr>
        <w:t>身体的フレイルの評価基準はどれか。</w:t>
      </w:r>
      <w:r>
        <w:rPr>
          <w:color w:val="1A1A1A"/>
        </w:rPr>
        <w:t>2</w:t>
      </w:r>
      <w:r>
        <w:rPr>
          <w:color w:val="1A1A1A"/>
        </w:rPr>
        <w:t>つ選べ。</w:t>
      </w:r>
    </w:p>
    <w:p w14:paraId="017F698A" w14:textId="77777777" w:rsidR="00CB1E58" w:rsidRDefault="00CC3D5B">
      <w:pPr>
        <w:spacing w:after="120" w:line="300" w:lineRule="auto"/>
      </w:pPr>
      <w:r>
        <w:rPr>
          <w:color w:val="1A1A1A"/>
        </w:rPr>
        <w:t>1</w:t>
      </w:r>
      <w:r>
        <w:rPr>
          <w:color w:val="1A1A1A"/>
        </w:rPr>
        <w:t>．視力低下</w:t>
      </w:r>
    </w:p>
    <w:p w14:paraId="100092D3" w14:textId="77777777" w:rsidR="00CB1E58" w:rsidRDefault="00CC3D5B">
      <w:pPr>
        <w:spacing w:after="120" w:line="300" w:lineRule="auto"/>
      </w:pPr>
      <w:r>
        <w:rPr>
          <w:color w:val="1A1A1A"/>
        </w:rPr>
        <w:t>2</w:t>
      </w:r>
      <w:r>
        <w:rPr>
          <w:color w:val="1A1A1A"/>
        </w:rPr>
        <w:t>．体重減少</w:t>
      </w:r>
    </w:p>
    <w:p w14:paraId="010D6B45" w14:textId="77777777" w:rsidR="00CB1E58" w:rsidRDefault="00CC3D5B">
      <w:pPr>
        <w:spacing w:after="120" w:line="300" w:lineRule="auto"/>
      </w:pPr>
      <w:r>
        <w:rPr>
          <w:color w:val="1A1A1A"/>
        </w:rPr>
        <w:t>3</w:t>
      </w:r>
      <w:r>
        <w:rPr>
          <w:color w:val="1A1A1A"/>
        </w:rPr>
        <w:t>．聴力低下</w:t>
      </w:r>
    </w:p>
    <w:p w14:paraId="7AD8E109" w14:textId="77777777" w:rsidR="00CB1E58" w:rsidRDefault="00CC3D5B">
      <w:pPr>
        <w:spacing w:after="120" w:line="300" w:lineRule="auto"/>
      </w:pPr>
      <w:r>
        <w:rPr>
          <w:color w:val="1A1A1A"/>
        </w:rPr>
        <w:t>4</w:t>
      </w:r>
      <w:r>
        <w:rPr>
          <w:color w:val="1A1A1A"/>
        </w:rPr>
        <w:t>．歩行速度の低下</w:t>
      </w:r>
    </w:p>
    <w:p w14:paraId="6D3E09D8" w14:textId="77777777" w:rsidR="00CB1E58" w:rsidRDefault="00CC3D5B">
      <w:pPr>
        <w:spacing w:after="120" w:line="300" w:lineRule="auto"/>
      </w:pPr>
      <w:r>
        <w:rPr>
          <w:color w:val="1A1A1A"/>
        </w:rPr>
        <w:t>5</w:t>
      </w:r>
      <w:r>
        <w:rPr>
          <w:color w:val="1A1A1A"/>
        </w:rPr>
        <w:t>．腸蠕動運動の低下</w:t>
      </w:r>
    </w:p>
    <w:p w14:paraId="5F2DC7E2" w14:textId="77777777" w:rsidR="00CB1E58" w:rsidRDefault="00CB1E58">
      <w:pPr>
        <w:spacing w:after="200"/>
      </w:pPr>
    </w:p>
    <w:p w14:paraId="7A5A239B" w14:textId="77777777" w:rsidR="00CB1E58" w:rsidRDefault="00CC3D5B">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113</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52</w:t>
      </w:r>
      <w:r>
        <w:rPr>
          <w:b/>
          <w:bCs/>
          <w:color w:val="1A1A1A"/>
          <w:sz w:val="22"/>
          <w:szCs w:val="22"/>
        </w:rPr>
        <w:t>問）</w:t>
      </w:r>
    </w:p>
    <w:p w14:paraId="6F14F0D6" w14:textId="77777777" w:rsidR="00CB1E58" w:rsidRDefault="00CC3D5B">
      <w:pPr>
        <w:spacing w:after="120" w:line="300" w:lineRule="auto"/>
      </w:pPr>
      <w:r>
        <w:rPr>
          <w:color w:val="1A1A1A"/>
        </w:rPr>
        <w:t>高齢者のサルコペニアの予防に関する指導内容で適切なのはどれか。</w:t>
      </w:r>
    </w:p>
    <w:p w14:paraId="11682194" w14:textId="77777777" w:rsidR="00CB1E58" w:rsidRDefault="00CC3D5B">
      <w:pPr>
        <w:spacing w:after="120" w:line="300" w:lineRule="auto"/>
      </w:pPr>
      <w:r>
        <w:rPr>
          <w:color w:val="1A1A1A"/>
        </w:rPr>
        <w:t>1</w:t>
      </w:r>
      <w:r>
        <w:rPr>
          <w:color w:val="1A1A1A"/>
        </w:rPr>
        <w:t>．読書をする。</w:t>
      </w:r>
    </w:p>
    <w:p w14:paraId="62DCEA87" w14:textId="77777777" w:rsidR="00CB1E58" w:rsidRDefault="00CC3D5B">
      <w:pPr>
        <w:spacing w:after="120" w:line="300" w:lineRule="auto"/>
      </w:pPr>
      <w:r>
        <w:rPr>
          <w:color w:val="1A1A1A"/>
        </w:rPr>
        <w:t>2</w:t>
      </w:r>
      <w:r>
        <w:rPr>
          <w:color w:val="1A1A1A"/>
        </w:rPr>
        <w:t>．飲酒をやめる。</w:t>
      </w:r>
    </w:p>
    <w:p w14:paraId="501E2CFC" w14:textId="77777777" w:rsidR="00CB1E58" w:rsidRDefault="00CC3D5B">
      <w:pPr>
        <w:spacing w:after="120" w:line="300" w:lineRule="auto"/>
      </w:pPr>
      <w:r>
        <w:rPr>
          <w:color w:val="1A1A1A"/>
        </w:rPr>
        <w:t>3</w:t>
      </w:r>
      <w:r>
        <w:rPr>
          <w:color w:val="1A1A1A"/>
        </w:rPr>
        <w:t>．塩分を制限する。</w:t>
      </w:r>
    </w:p>
    <w:p w14:paraId="30B0A7A0" w14:textId="77777777" w:rsidR="00CB1E58" w:rsidRDefault="00CC3D5B">
      <w:pPr>
        <w:spacing w:after="120" w:line="300" w:lineRule="auto"/>
      </w:pPr>
      <w:r>
        <w:rPr>
          <w:color w:val="1A1A1A"/>
        </w:rPr>
        <w:t>4</w:t>
      </w:r>
      <w:r>
        <w:rPr>
          <w:color w:val="1A1A1A"/>
        </w:rPr>
        <w:t>．筋肉に負荷をかける運動をする。</w:t>
      </w:r>
    </w:p>
    <w:p w14:paraId="44B2190F" w14:textId="77777777" w:rsidR="00CB1E58" w:rsidRDefault="00CB1E58">
      <w:pPr>
        <w:spacing w:after="200"/>
      </w:pPr>
    </w:p>
    <w:p w14:paraId="7F7835A1" w14:textId="77777777" w:rsidR="00CB1E58" w:rsidRDefault="00CC3D5B">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114</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59</w:t>
      </w:r>
      <w:r>
        <w:rPr>
          <w:b/>
          <w:bCs/>
          <w:color w:val="1A1A1A"/>
          <w:sz w:val="22"/>
          <w:szCs w:val="22"/>
        </w:rPr>
        <w:t>問）</w:t>
      </w:r>
    </w:p>
    <w:p w14:paraId="41AE51E2" w14:textId="77777777" w:rsidR="00CB1E58" w:rsidRDefault="00CC3D5B">
      <w:pPr>
        <w:spacing w:after="120" w:line="300" w:lineRule="auto"/>
      </w:pPr>
      <w:r>
        <w:rPr>
          <w:color w:val="1A1A1A"/>
        </w:rPr>
        <w:t>ポリファーマシーの説明で正しいのはどれか。</w:t>
      </w:r>
    </w:p>
    <w:p w14:paraId="57881042" w14:textId="77777777" w:rsidR="00CB1E58" w:rsidRDefault="00CC3D5B">
      <w:pPr>
        <w:spacing w:after="120" w:line="300" w:lineRule="auto"/>
      </w:pPr>
      <w:r>
        <w:rPr>
          <w:color w:val="1A1A1A"/>
        </w:rPr>
        <w:t>1</w:t>
      </w:r>
      <w:r>
        <w:rPr>
          <w:color w:val="1A1A1A"/>
        </w:rPr>
        <w:t>．医療者の指示どおりに服薬しない状況</w:t>
      </w:r>
    </w:p>
    <w:p w14:paraId="19E4A6EB" w14:textId="77777777" w:rsidR="00CB1E58" w:rsidRDefault="00CC3D5B">
      <w:pPr>
        <w:spacing w:after="120" w:line="300" w:lineRule="auto"/>
      </w:pPr>
      <w:r>
        <w:rPr>
          <w:color w:val="1A1A1A"/>
        </w:rPr>
        <w:t>2</w:t>
      </w:r>
      <w:r>
        <w:rPr>
          <w:color w:val="1A1A1A"/>
        </w:rPr>
        <w:t>．多剤併用による有害な事象が生じている状態</w:t>
      </w:r>
    </w:p>
    <w:p w14:paraId="73E45145" w14:textId="77777777" w:rsidR="00CB1E58" w:rsidRDefault="00CC3D5B">
      <w:pPr>
        <w:spacing w:after="120" w:line="300" w:lineRule="auto"/>
      </w:pPr>
      <w:r>
        <w:rPr>
          <w:color w:val="1A1A1A"/>
        </w:rPr>
        <w:t>3</w:t>
      </w:r>
      <w:r>
        <w:rPr>
          <w:color w:val="1A1A1A"/>
        </w:rPr>
        <w:t>．認知機能の低下により服薬管理が困難な状態</w:t>
      </w:r>
    </w:p>
    <w:p w14:paraId="190EC459" w14:textId="77777777" w:rsidR="00CB1E58" w:rsidRDefault="00CC3D5B">
      <w:pPr>
        <w:spacing w:after="120" w:line="300" w:lineRule="auto"/>
      </w:pPr>
      <w:r>
        <w:rPr>
          <w:color w:val="1A1A1A"/>
        </w:rPr>
        <w:t>4</w:t>
      </w:r>
      <w:r>
        <w:rPr>
          <w:color w:val="1A1A1A"/>
        </w:rPr>
        <w:t>．処方されている薬の内容を理解していない状況</w:t>
      </w:r>
    </w:p>
    <w:p w14:paraId="60F84926" w14:textId="77777777" w:rsidR="00CB1E58" w:rsidRDefault="00CB1E58">
      <w:pPr>
        <w:spacing w:after="200"/>
      </w:pPr>
    </w:p>
    <w:p w14:paraId="3565BD79" w14:textId="77777777" w:rsidR="0009086C" w:rsidRDefault="0009086C">
      <w:pPr>
        <w:spacing w:after="200"/>
        <w:rPr>
          <w:rFonts w:hint="eastAsia"/>
        </w:rPr>
      </w:pPr>
    </w:p>
    <w:p w14:paraId="6F4959E8" w14:textId="77777777" w:rsidR="0009086C" w:rsidRPr="0009086C" w:rsidRDefault="0009086C" w:rsidP="0009086C">
      <w:pPr>
        <w:pStyle w:val="2"/>
        <w:spacing w:before="240" w:after="120"/>
        <w:rPr>
          <w:color w:val="C00000"/>
        </w:rPr>
      </w:pPr>
      <w:r w:rsidRPr="0009086C">
        <w:rPr>
          <w:rFonts w:hint="eastAsia"/>
          <w:b/>
          <w:bCs/>
          <w:color w:val="C00000"/>
          <w:sz w:val="25"/>
          <w:szCs w:val="25"/>
        </w:rPr>
        <w:lastRenderedPageBreak/>
        <w:t xml:space="preserve">事例演習　</w:t>
      </w:r>
      <w:r w:rsidRPr="0009086C">
        <w:rPr>
          <w:b/>
          <w:bCs/>
          <w:color w:val="C00000"/>
          <w:sz w:val="25"/>
          <w:szCs w:val="25"/>
        </w:rPr>
        <w:t>解答の視点（解説）</w:t>
      </w:r>
    </w:p>
    <w:p w14:paraId="6C0B1E0D" w14:textId="77777777" w:rsidR="0009086C" w:rsidRDefault="0009086C" w:rsidP="0009086C">
      <w:pPr>
        <w:spacing w:after="120" w:line="300" w:lineRule="auto"/>
      </w:pPr>
      <w:r>
        <w:rPr>
          <w:b/>
          <w:bCs/>
          <w:color w:val="1A1A1A"/>
        </w:rPr>
        <w:t>設問1：</w:t>
      </w:r>
      <w:r>
        <w:rPr>
          <w:color w:val="1A1A1A"/>
        </w:rPr>
        <w:t>Aさんは、3か月で体重が3kg減少（意図しない体重減少）、「疲れている」という主観的疲労感、歩行速度の低下がみられ、少なくとも3項目がフレイルの評価基準に該当している可能性が高い。フレイルは可逆性をもつ状態であるため、早期に介入することで改善が期待できる。</w:t>
      </w:r>
    </w:p>
    <w:p w14:paraId="018CD3D5" w14:textId="77777777" w:rsidR="0009086C" w:rsidRDefault="0009086C" w:rsidP="0009086C">
      <w:pPr>
        <w:spacing w:after="120" w:line="300" w:lineRule="auto"/>
      </w:pPr>
      <w:r>
        <w:rPr>
          <w:b/>
          <w:bCs/>
          <w:color w:val="1A1A1A"/>
        </w:rPr>
        <w:t>設問2：</w:t>
      </w:r>
      <w:r>
        <w:rPr>
          <w:color w:val="1A1A1A"/>
        </w:rPr>
        <w:t>体重の推移（急激な増加は体液貯留のサインとなりうる）、浮腫の有無、労作時の息切れの程度、夜間の呼吸状態（起坐呼吸の有無）、食事中の塩分摂取状況、内服の継続状況等を観察する。食欲低下や倦怠感も、心不全増悪のサインである可能性を念頭に置いて評価する。</w:t>
      </w:r>
    </w:p>
    <w:p w14:paraId="12A756A4" w14:textId="77777777" w:rsidR="0009086C" w:rsidRDefault="0009086C" w:rsidP="0009086C">
      <w:pPr>
        <w:spacing w:after="120" w:line="300" w:lineRule="auto"/>
      </w:pPr>
      <w:r>
        <w:rPr>
          <w:b/>
          <w:bCs/>
          <w:color w:val="1A1A1A"/>
        </w:rPr>
        <w:t>設問3：</w:t>
      </w:r>
      <w:r>
        <w:rPr>
          <w:color w:val="1A1A1A"/>
        </w:rPr>
        <w:t>内的要因としては、体重減少や活動量低下に伴う筋力の低下、複数の薬剤（特に降圧薬等）による薬剤性のふらつきの可能性が考えられる。外的要因としては、自宅の敷居という段差の存在が直接の転倒リスクとなっている。双方の要因が重なっている状況と考えられる。</w:t>
      </w:r>
    </w:p>
    <w:p w14:paraId="38B39743" w14:textId="77777777" w:rsidR="0009086C" w:rsidRDefault="0009086C" w:rsidP="0009086C">
      <w:pPr>
        <w:spacing w:after="120" w:line="300" w:lineRule="auto"/>
      </w:pPr>
      <w:r>
        <w:rPr>
          <w:b/>
          <w:bCs/>
          <w:color w:val="1A1A1A"/>
        </w:rPr>
        <w:t>設問4：</w:t>
      </w:r>
      <w:r>
        <w:rPr>
          <w:color w:val="1A1A1A"/>
        </w:rPr>
        <w:t>複数の診療科から処方された5種類の薬剤を内服しており、ポリファーマシーの状態にある可能性がある。お薬手帳を用いて処方内容を一元的に確認し、重複投与や相互作用のリスクがないかを薬剤師とも連携して確認することが重要である。夫が飲み合わせを十分把握していない点からは、家族への情報提供や、服薬管理を支援する体制（一包化の提案等）の検討も必要である。</w:t>
      </w:r>
    </w:p>
    <w:p w14:paraId="7E9A7FE5" w14:textId="77777777" w:rsidR="0009086C" w:rsidRDefault="0009086C">
      <w:pPr>
        <w:spacing w:after="200"/>
        <w:rPr>
          <w:rFonts w:hint="eastAsia"/>
        </w:rPr>
      </w:pPr>
    </w:p>
    <w:p w14:paraId="786D83F3" w14:textId="6CA0FE51" w:rsidR="0009086C" w:rsidRPr="0009086C" w:rsidRDefault="0009086C" w:rsidP="0009086C">
      <w:pPr>
        <w:pStyle w:val="1"/>
        <w:pBdr>
          <w:bottom w:val="single" w:sz="6" w:space="4" w:color="333333"/>
        </w:pBdr>
        <w:spacing w:before="320" w:after="160"/>
        <w:rPr>
          <w:color w:val="C00000"/>
        </w:rPr>
      </w:pPr>
      <w:r w:rsidRPr="0009086C">
        <w:rPr>
          <w:b/>
          <w:bCs/>
          <w:color w:val="C00000"/>
          <w:sz w:val="30"/>
          <w:szCs w:val="30"/>
        </w:rPr>
        <w:t>看護師国家試験過去問</w:t>
      </w:r>
      <w:r w:rsidRPr="0009086C">
        <w:rPr>
          <w:rFonts w:hint="eastAsia"/>
          <w:b/>
          <w:bCs/>
          <w:color w:val="C00000"/>
          <w:sz w:val="30"/>
          <w:szCs w:val="30"/>
        </w:rPr>
        <w:t xml:space="preserve">　解答・解説</w:t>
      </w:r>
    </w:p>
    <w:p w14:paraId="1C6BF57E" w14:textId="77777777" w:rsidR="0009086C" w:rsidRDefault="0009086C" w:rsidP="0009086C">
      <w:pPr>
        <w:spacing w:after="120" w:line="300" w:lineRule="auto"/>
      </w:pPr>
      <w:r>
        <w:rPr>
          <w:color w:val="1A1A1A"/>
        </w:rPr>
        <w:t>本時の内容（フレイル、サルコペニア、ポリファーマシー）に関連する過去問題を示す。正答と解説を確認し、理解を定着させること。</w:t>
      </w:r>
    </w:p>
    <w:p w14:paraId="74B5B21F" w14:textId="77777777" w:rsidR="0009086C" w:rsidRDefault="0009086C" w:rsidP="0009086C">
      <w:pPr>
        <w:spacing w:before="180" w:after="90"/>
      </w:pPr>
      <w:r>
        <w:rPr>
          <w:b/>
          <w:bCs/>
          <w:color w:val="1A1A1A"/>
          <w:sz w:val="22"/>
          <w:szCs w:val="22"/>
        </w:rPr>
        <w:t>問1（第110回 午前90問）</w:t>
      </w:r>
    </w:p>
    <w:p w14:paraId="797F36CF" w14:textId="77777777" w:rsidR="0009086C" w:rsidRDefault="0009086C" w:rsidP="0009086C">
      <w:pPr>
        <w:spacing w:after="120" w:line="300" w:lineRule="auto"/>
      </w:pPr>
      <w:r>
        <w:rPr>
          <w:color w:val="1A1A1A"/>
        </w:rPr>
        <w:t>身体的フレイルの評価基準はどれか。2つ選べ。</w:t>
      </w:r>
    </w:p>
    <w:p w14:paraId="2066A49A" w14:textId="77777777" w:rsidR="0009086C" w:rsidRDefault="0009086C" w:rsidP="0009086C">
      <w:pPr>
        <w:spacing w:after="120" w:line="300" w:lineRule="auto"/>
      </w:pPr>
      <w:r>
        <w:rPr>
          <w:color w:val="1A1A1A"/>
        </w:rPr>
        <w:t>1．視力低下</w:t>
      </w:r>
    </w:p>
    <w:p w14:paraId="1CC57619" w14:textId="77777777" w:rsidR="0009086C" w:rsidRDefault="0009086C" w:rsidP="0009086C">
      <w:pPr>
        <w:spacing w:after="120" w:line="300" w:lineRule="auto"/>
      </w:pPr>
      <w:r>
        <w:rPr>
          <w:color w:val="1A1A1A"/>
        </w:rPr>
        <w:t>2．体重減少</w:t>
      </w:r>
    </w:p>
    <w:p w14:paraId="5E5061DD" w14:textId="77777777" w:rsidR="0009086C" w:rsidRDefault="0009086C" w:rsidP="0009086C">
      <w:pPr>
        <w:spacing w:after="120" w:line="300" w:lineRule="auto"/>
      </w:pPr>
      <w:r>
        <w:rPr>
          <w:color w:val="1A1A1A"/>
        </w:rPr>
        <w:t>3．聴力低下</w:t>
      </w:r>
    </w:p>
    <w:p w14:paraId="4CC751BF" w14:textId="77777777" w:rsidR="0009086C" w:rsidRDefault="0009086C" w:rsidP="0009086C">
      <w:pPr>
        <w:spacing w:after="120" w:line="300" w:lineRule="auto"/>
      </w:pPr>
      <w:r>
        <w:rPr>
          <w:color w:val="1A1A1A"/>
        </w:rPr>
        <w:t>4．歩行速度の低下</w:t>
      </w:r>
    </w:p>
    <w:p w14:paraId="1597ECE6" w14:textId="77777777" w:rsidR="0009086C" w:rsidRDefault="0009086C" w:rsidP="0009086C">
      <w:pPr>
        <w:spacing w:after="120" w:line="300" w:lineRule="auto"/>
      </w:pPr>
      <w:r>
        <w:rPr>
          <w:color w:val="1A1A1A"/>
        </w:rPr>
        <w:t>5．腸蠕動運動の低下</w:t>
      </w:r>
    </w:p>
    <w:p w14:paraId="0067E53D" w14:textId="77777777" w:rsidR="0009086C" w:rsidRDefault="0009086C" w:rsidP="0009086C">
      <w:pPr>
        <w:spacing w:after="120" w:line="300" w:lineRule="auto"/>
      </w:pPr>
      <w:r>
        <w:rPr>
          <w:b/>
          <w:bCs/>
          <w:color w:val="1A1A1A"/>
        </w:rPr>
        <w:t>正答：</w:t>
      </w:r>
      <w:r>
        <w:rPr>
          <w:b/>
          <w:bCs/>
          <w:color w:val="C0392B"/>
        </w:rPr>
        <w:t>2・4</w:t>
      </w:r>
    </w:p>
    <w:p w14:paraId="2CD1F2AF" w14:textId="77777777" w:rsidR="0009086C" w:rsidRDefault="0009086C" w:rsidP="0009086C">
      <w:pPr>
        <w:spacing w:after="120" w:line="300" w:lineRule="auto"/>
      </w:pPr>
      <w:r>
        <w:rPr>
          <w:b/>
          <w:bCs/>
          <w:color w:val="1A1A1A"/>
        </w:rPr>
        <w:t>解説：</w:t>
      </w:r>
      <w:r>
        <w:rPr>
          <w:color w:val="1A1A1A"/>
        </w:rPr>
        <w:t>視力低下、聴力低下、腸蠕動運動の低下は、どのフレイルの評価基準にも含まれていない。身体的フレイルの評価基準は、体重減少、主観的疲労感、歩行速度の低下、握力の低下、身体活動量の</w:t>
      </w:r>
      <w:r>
        <w:rPr>
          <w:color w:val="1A1A1A"/>
        </w:rPr>
        <w:lastRenderedPageBreak/>
        <w:t>低下の5項目であり、このうち3項目以上該当するとフレイルと判断される。したがって、体重減少と歩行速度の低下が該当し、正答は2・4である。</w:t>
      </w:r>
    </w:p>
    <w:p w14:paraId="0D57ECC9" w14:textId="77777777" w:rsidR="0009086C" w:rsidRDefault="0009086C" w:rsidP="0009086C">
      <w:pPr>
        <w:spacing w:after="200"/>
      </w:pPr>
    </w:p>
    <w:p w14:paraId="01238848" w14:textId="77777777" w:rsidR="0009086C" w:rsidRDefault="0009086C" w:rsidP="0009086C">
      <w:pPr>
        <w:spacing w:before="180" w:after="90"/>
      </w:pPr>
      <w:r>
        <w:rPr>
          <w:b/>
          <w:bCs/>
          <w:color w:val="1A1A1A"/>
          <w:sz w:val="22"/>
          <w:szCs w:val="22"/>
        </w:rPr>
        <w:t>問2（第113回 午後52問）</w:t>
      </w:r>
    </w:p>
    <w:p w14:paraId="4B2FDA8B" w14:textId="77777777" w:rsidR="0009086C" w:rsidRDefault="0009086C" w:rsidP="0009086C">
      <w:pPr>
        <w:spacing w:after="120" w:line="300" w:lineRule="auto"/>
      </w:pPr>
      <w:r>
        <w:rPr>
          <w:color w:val="1A1A1A"/>
        </w:rPr>
        <w:t>高齢者のサルコペニアの予防に関する指導内容で適切なのはどれか。</w:t>
      </w:r>
    </w:p>
    <w:p w14:paraId="05DFDCAB" w14:textId="77777777" w:rsidR="0009086C" w:rsidRDefault="0009086C" w:rsidP="0009086C">
      <w:pPr>
        <w:spacing w:after="120" w:line="300" w:lineRule="auto"/>
      </w:pPr>
      <w:r>
        <w:rPr>
          <w:color w:val="1A1A1A"/>
        </w:rPr>
        <w:t>1．読書をする。</w:t>
      </w:r>
    </w:p>
    <w:p w14:paraId="782146B6" w14:textId="77777777" w:rsidR="0009086C" w:rsidRDefault="0009086C" w:rsidP="0009086C">
      <w:pPr>
        <w:spacing w:after="120" w:line="300" w:lineRule="auto"/>
      </w:pPr>
      <w:r>
        <w:rPr>
          <w:color w:val="1A1A1A"/>
        </w:rPr>
        <w:t>2．飲酒をやめる。</w:t>
      </w:r>
    </w:p>
    <w:p w14:paraId="2FA2B5F8" w14:textId="77777777" w:rsidR="0009086C" w:rsidRDefault="0009086C" w:rsidP="0009086C">
      <w:pPr>
        <w:spacing w:after="120" w:line="300" w:lineRule="auto"/>
      </w:pPr>
      <w:r>
        <w:rPr>
          <w:color w:val="1A1A1A"/>
        </w:rPr>
        <w:t>3．塩分を制限する。</w:t>
      </w:r>
    </w:p>
    <w:p w14:paraId="102BBCB2" w14:textId="77777777" w:rsidR="0009086C" w:rsidRDefault="0009086C" w:rsidP="0009086C">
      <w:pPr>
        <w:spacing w:after="120" w:line="300" w:lineRule="auto"/>
      </w:pPr>
      <w:r>
        <w:rPr>
          <w:color w:val="1A1A1A"/>
        </w:rPr>
        <w:t>4．筋肉に負荷をかける運動をする。</w:t>
      </w:r>
    </w:p>
    <w:p w14:paraId="78F2A4B8" w14:textId="77777777" w:rsidR="0009086C" w:rsidRDefault="0009086C" w:rsidP="0009086C">
      <w:pPr>
        <w:spacing w:after="120" w:line="300" w:lineRule="auto"/>
      </w:pPr>
      <w:r>
        <w:rPr>
          <w:b/>
          <w:bCs/>
          <w:color w:val="1A1A1A"/>
        </w:rPr>
        <w:t>正答：</w:t>
      </w:r>
      <w:r>
        <w:rPr>
          <w:b/>
          <w:bCs/>
          <w:color w:val="C0392B"/>
        </w:rPr>
        <w:t>4</w:t>
      </w:r>
    </w:p>
    <w:p w14:paraId="0FA61F8E" w14:textId="77777777" w:rsidR="0009086C" w:rsidRDefault="0009086C" w:rsidP="0009086C">
      <w:pPr>
        <w:spacing w:after="120" w:line="300" w:lineRule="auto"/>
      </w:pPr>
      <w:r>
        <w:rPr>
          <w:b/>
          <w:bCs/>
          <w:color w:val="1A1A1A"/>
        </w:rPr>
        <w:t>解説：</w:t>
      </w:r>
      <w:r>
        <w:rPr>
          <w:color w:val="1A1A1A"/>
        </w:rPr>
        <w:t>読書は認知機能の維持等につながるが、サルコペニアの予防には関係ない。飲酒をやめることは肝機能の維持等に、塩分制限は高血圧の予防等につながるが、いずれもサルコペニアの予防には直接関係しない。サルコペニアは加齢による筋肉量の減少および筋力の低下であり、その予防にはレジスタンス運動など筋肉に適度な負荷をかける運動が有効であるため、正答は4である。</w:t>
      </w:r>
    </w:p>
    <w:p w14:paraId="73155609" w14:textId="77777777" w:rsidR="0009086C" w:rsidRDefault="0009086C" w:rsidP="0009086C">
      <w:pPr>
        <w:spacing w:after="200"/>
      </w:pPr>
    </w:p>
    <w:p w14:paraId="1492941A" w14:textId="77777777" w:rsidR="0009086C" w:rsidRDefault="0009086C" w:rsidP="0009086C">
      <w:pPr>
        <w:spacing w:before="180" w:after="90"/>
      </w:pPr>
      <w:r>
        <w:rPr>
          <w:b/>
          <w:bCs/>
          <w:color w:val="1A1A1A"/>
          <w:sz w:val="22"/>
          <w:szCs w:val="22"/>
        </w:rPr>
        <w:t>問3（第114回 午前59問）</w:t>
      </w:r>
    </w:p>
    <w:p w14:paraId="56487499" w14:textId="77777777" w:rsidR="0009086C" w:rsidRDefault="0009086C" w:rsidP="0009086C">
      <w:pPr>
        <w:spacing w:after="120" w:line="300" w:lineRule="auto"/>
      </w:pPr>
      <w:r>
        <w:rPr>
          <w:color w:val="1A1A1A"/>
        </w:rPr>
        <w:t>ポリファーマシーの説明で正しいのはどれか。</w:t>
      </w:r>
    </w:p>
    <w:p w14:paraId="34ADF28A" w14:textId="77777777" w:rsidR="0009086C" w:rsidRDefault="0009086C" w:rsidP="0009086C">
      <w:pPr>
        <w:spacing w:after="120" w:line="300" w:lineRule="auto"/>
      </w:pPr>
      <w:r>
        <w:rPr>
          <w:color w:val="1A1A1A"/>
        </w:rPr>
        <w:t>1．医療者の指示どおりに服薬しない状況</w:t>
      </w:r>
    </w:p>
    <w:p w14:paraId="103E73A0" w14:textId="77777777" w:rsidR="0009086C" w:rsidRDefault="0009086C" w:rsidP="0009086C">
      <w:pPr>
        <w:spacing w:after="120" w:line="300" w:lineRule="auto"/>
      </w:pPr>
      <w:r>
        <w:rPr>
          <w:color w:val="1A1A1A"/>
        </w:rPr>
        <w:t>2．多剤併用による有害な事象が生じている状態</w:t>
      </w:r>
    </w:p>
    <w:p w14:paraId="46E66C49" w14:textId="77777777" w:rsidR="0009086C" w:rsidRDefault="0009086C" w:rsidP="0009086C">
      <w:pPr>
        <w:spacing w:after="120" w:line="300" w:lineRule="auto"/>
      </w:pPr>
      <w:r>
        <w:rPr>
          <w:color w:val="1A1A1A"/>
        </w:rPr>
        <w:t>3．認知機能の低下により服薬管理が困難な状態</w:t>
      </w:r>
    </w:p>
    <w:p w14:paraId="10D4F7FA" w14:textId="77777777" w:rsidR="0009086C" w:rsidRDefault="0009086C" w:rsidP="0009086C">
      <w:pPr>
        <w:spacing w:after="120" w:line="300" w:lineRule="auto"/>
      </w:pPr>
      <w:r>
        <w:rPr>
          <w:color w:val="1A1A1A"/>
        </w:rPr>
        <w:t>4．処方されている薬の内容を理解していない状況</w:t>
      </w:r>
    </w:p>
    <w:p w14:paraId="5539E1EC" w14:textId="77777777" w:rsidR="0009086C" w:rsidRDefault="0009086C" w:rsidP="0009086C">
      <w:pPr>
        <w:spacing w:after="120" w:line="300" w:lineRule="auto"/>
      </w:pPr>
      <w:r>
        <w:rPr>
          <w:b/>
          <w:bCs/>
          <w:color w:val="1A1A1A"/>
        </w:rPr>
        <w:t>正答：</w:t>
      </w:r>
      <w:r>
        <w:rPr>
          <w:b/>
          <w:bCs/>
          <w:color w:val="C0392B"/>
        </w:rPr>
        <w:t>2</w:t>
      </w:r>
    </w:p>
    <w:p w14:paraId="289D0C1A" w14:textId="77777777" w:rsidR="0009086C" w:rsidRDefault="0009086C" w:rsidP="0009086C">
      <w:pPr>
        <w:spacing w:after="120" w:line="300" w:lineRule="auto"/>
      </w:pPr>
      <w:r>
        <w:rPr>
          <w:b/>
          <w:bCs/>
          <w:color w:val="1A1A1A"/>
        </w:rPr>
        <w:t>解説：</w:t>
      </w:r>
      <w:r>
        <w:rPr>
          <w:color w:val="1A1A1A"/>
        </w:rPr>
        <w:t>医療者の指示どおりに服薬しない状況はノンアドヒアランスに関する説明であり、認知機能の低下による服薬管理困難や、薬の内容を理解していない状況も、それぞれ別の問題を指す言葉である。ポリファーマシーとは、単に薬剤数が多いことではなく、多剤併用に関連して薬物有害事象のリスク増加、服薬過誤、服薬アドヒアランスの低下等の問題が生じている状態を指すため、正答は2である。</w:t>
      </w:r>
    </w:p>
    <w:p w14:paraId="397FD725" w14:textId="77777777" w:rsidR="0009086C" w:rsidRPr="0009086C" w:rsidRDefault="0009086C">
      <w:pPr>
        <w:spacing w:after="200"/>
        <w:rPr>
          <w:rFonts w:hint="eastAsia"/>
        </w:rPr>
      </w:pPr>
    </w:p>
    <w:sectPr w:rsidR="0009086C" w:rsidRPr="0009086C">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0FB0" w14:textId="77777777" w:rsidR="00CC3D5B" w:rsidRDefault="00CC3D5B" w:rsidP="00CF2CED">
      <w:r>
        <w:separator/>
      </w:r>
    </w:p>
  </w:endnote>
  <w:endnote w:type="continuationSeparator" w:id="0">
    <w:p w14:paraId="36FD9F81" w14:textId="77777777" w:rsidR="00CC3D5B" w:rsidRDefault="00CC3D5B" w:rsidP="00CF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D091" w14:textId="77777777" w:rsidR="00CC3D5B" w:rsidRDefault="00CC3D5B" w:rsidP="00CF2CED">
      <w:r>
        <w:separator/>
      </w:r>
    </w:p>
  </w:footnote>
  <w:footnote w:type="continuationSeparator" w:id="0">
    <w:p w14:paraId="14C7EDD4" w14:textId="77777777" w:rsidR="00CC3D5B" w:rsidRDefault="00CC3D5B" w:rsidP="00CF2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50F"/>
    <w:multiLevelType w:val="hybridMultilevel"/>
    <w:tmpl w:val="C408F26E"/>
    <w:lvl w:ilvl="0" w:tplc="A0C668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A8516F7"/>
    <w:multiLevelType w:val="hybridMultilevel"/>
    <w:tmpl w:val="66902A64"/>
    <w:lvl w:ilvl="0" w:tplc="A0C668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CE16175"/>
    <w:multiLevelType w:val="hybridMultilevel"/>
    <w:tmpl w:val="95BA747C"/>
    <w:lvl w:ilvl="0" w:tplc="40BE41C6">
      <w:start w:val="1"/>
      <w:numFmt w:val="bullet"/>
      <w:lvlText w:val="●"/>
      <w:lvlJc w:val="left"/>
      <w:pPr>
        <w:ind w:left="720" w:hanging="360"/>
      </w:pPr>
    </w:lvl>
    <w:lvl w:ilvl="1" w:tplc="C88EAE30">
      <w:start w:val="1"/>
      <w:numFmt w:val="bullet"/>
      <w:lvlText w:val="○"/>
      <w:lvlJc w:val="left"/>
      <w:pPr>
        <w:ind w:left="1440" w:hanging="360"/>
      </w:pPr>
    </w:lvl>
    <w:lvl w:ilvl="2" w:tplc="0CCC4280">
      <w:start w:val="1"/>
      <w:numFmt w:val="bullet"/>
      <w:lvlText w:val="■"/>
      <w:lvlJc w:val="left"/>
      <w:pPr>
        <w:ind w:left="2160" w:hanging="360"/>
      </w:pPr>
    </w:lvl>
    <w:lvl w:ilvl="3" w:tplc="ADC8430A">
      <w:start w:val="1"/>
      <w:numFmt w:val="bullet"/>
      <w:lvlText w:val="●"/>
      <w:lvlJc w:val="left"/>
      <w:pPr>
        <w:ind w:left="2880" w:hanging="360"/>
      </w:pPr>
    </w:lvl>
    <w:lvl w:ilvl="4" w:tplc="5E9053BA">
      <w:start w:val="1"/>
      <w:numFmt w:val="bullet"/>
      <w:lvlText w:val="○"/>
      <w:lvlJc w:val="left"/>
      <w:pPr>
        <w:ind w:left="3600" w:hanging="360"/>
      </w:pPr>
    </w:lvl>
    <w:lvl w:ilvl="5" w:tplc="7A569190">
      <w:start w:val="1"/>
      <w:numFmt w:val="bullet"/>
      <w:lvlText w:val="■"/>
      <w:lvlJc w:val="left"/>
      <w:pPr>
        <w:ind w:left="4320" w:hanging="360"/>
      </w:pPr>
    </w:lvl>
    <w:lvl w:ilvl="6" w:tplc="AECC7E8A">
      <w:start w:val="1"/>
      <w:numFmt w:val="bullet"/>
      <w:lvlText w:val="●"/>
      <w:lvlJc w:val="left"/>
      <w:pPr>
        <w:ind w:left="5040" w:hanging="360"/>
      </w:pPr>
    </w:lvl>
    <w:lvl w:ilvl="7" w:tplc="02188D9A">
      <w:start w:val="1"/>
      <w:numFmt w:val="bullet"/>
      <w:lvlText w:val="●"/>
      <w:lvlJc w:val="left"/>
      <w:pPr>
        <w:ind w:left="5760" w:hanging="360"/>
      </w:pPr>
    </w:lvl>
    <w:lvl w:ilvl="8" w:tplc="B9A80762">
      <w:start w:val="1"/>
      <w:numFmt w:val="bullet"/>
      <w:lvlText w:val="●"/>
      <w:lvlJc w:val="left"/>
      <w:pPr>
        <w:ind w:left="6480" w:hanging="360"/>
      </w:pPr>
    </w:lvl>
  </w:abstractNum>
  <w:abstractNum w:abstractNumId="3" w15:restartNumberingAfterBreak="0">
    <w:nsid w:val="2E7C7FD3"/>
    <w:multiLevelType w:val="hybridMultilevel"/>
    <w:tmpl w:val="2D8C9AD6"/>
    <w:lvl w:ilvl="0" w:tplc="A0C668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2D559DA"/>
    <w:multiLevelType w:val="hybridMultilevel"/>
    <w:tmpl w:val="8990FBF0"/>
    <w:lvl w:ilvl="0" w:tplc="F52C5A80">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E894910"/>
    <w:multiLevelType w:val="hybridMultilevel"/>
    <w:tmpl w:val="39F26EE6"/>
    <w:lvl w:ilvl="0" w:tplc="A0C668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11565CA"/>
    <w:multiLevelType w:val="hybridMultilevel"/>
    <w:tmpl w:val="9224EB36"/>
    <w:lvl w:ilvl="0" w:tplc="A0C668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1BC4D34"/>
    <w:multiLevelType w:val="hybridMultilevel"/>
    <w:tmpl w:val="C480D8F6"/>
    <w:lvl w:ilvl="0" w:tplc="A0C668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FE2302B"/>
    <w:multiLevelType w:val="hybridMultilevel"/>
    <w:tmpl w:val="4C8274B6"/>
    <w:lvl w:ilvl="0" w:tplc="A0C668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5D00CE6"/>
    <w:multiLevelType w:val="hybridMultilevel"/>
    <w:tmpl w:val="1E2AAC36"/>
    <w:lvl w:ilvl="0" w:tplc="A0C66854">
      <w:numFmt w:val="bullet"/>
      <w:lvlText w:val="・"/>
      <w:lvlJc w:val="left"/>
      <w:pPr>
        <w:ind w:left="360" w:hanging="360"/>
      </w:pPr>
      <w:rPr>
        <w:rFonts w:ascii="游ゴシック" w:eastAsia="游ゴシック" w:hAnsi="游ゴシック" w:cs="游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49402702">
    <w:abstractNumId w:val="2"/>
    <w:lvlOverride w:ilvl="0">
      <w:startOverride w:val="1"/>
    </w:lvlOverride>
  </w:num>
  <w:num w:numId="2" w16cid:durableId="836575888">
    <w:abstractNumId w:val="4"/>
  </w:num>
  <w:num w:numId="3" w16cid:durableId="97257764">
    <w:abstractNumId w:val="0"/>
  </w:num>
  <w:num w:numId="4" w16cid:durableId="1337461748">
    <w:abstractNumId w:val="3"/>
  </w:num>
  <w:num w:numId="5" w16cid:durableId="1459833585">
    <w:abstractNumId w:val="7"/>
  </w:num>
  <w:num w:numId="6" w16cid:durableId="1031877907">
    <w:abstractNumId w:val="8"/>
  </w:num>
  <w:num w:numId="7" w16cid:durableId="2059353886">
    <w:abstractNumId w:val="1"/>
  </w:num>
  <w:num w:numId="8" w16cid:durableId="1822237492">
    <w:abstractNumId w:val="5"/>
  </w:num>
  <w:num w:numId="9" w16cid:durableId="508839048">
    <w:abstractNumId w:val="6"/>
  </w:num>
  <w:num w:numId="10" w16cid:durableId="11648607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E58"/>
    <w:rsid w:val="0009086C"/>
    <w:rsid w:val="002637C4"/>
    <w:rsid w:val="00CB1E58"/>
    <w:rsid w:val="00CC3D5B"/>
    <w:rsid w:val="00CF2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6F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86C"/>
    <w:pPr>
      <w:widowControl w:val="0"/>
    </w:pPr>
  </w:style>
  <w:style w:type="paragraph" w:styleId="1">
    <w:name w:val="heading 1"/>
    <w:link w:val="10"/>
    <w:uiPriority w:val="9"/>
    <w:qFormat/>
    <w:pPr>
      <w:outlineLvl w:val="0"/>
    </w:pPr>
    <w:rPr>
      <w:color w:val="2E74B5"/>
      <w:sz w:val="32"/>
      <w:szCs w:val="32"/>
    </w:rPr>
  </w:style>
  <w:style w:type="paragraph" w:styleId="2">
    <w:name w:val="heading 2"/>
    <w:link w:val="20"/>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ac">
    <w:name w:val="Table Grid"/>
    <w:basedOn w:val="a1"/>
    <w:uiPriority w:val="39"/>
    <w:rsid w:val="00090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09086C"/>
    <w:rPr>
      <w:color w:val="2E74B5"/>
      <w:sz w:val="26"/>
      <w:szCs w:val="26"/>
    </w:rPr>
  </w:style>
  <w:style w:type="character" w:customStyle="1" w:styleId="10">
    <w:name w:val="見出し 1 (文字)"/>
    <w:basedOn w:val="a0"/>
    <w:link w:val="1"/>
    <w:uiPriority w:val="9"/>
    <w:rsid w:val="0009086C"/>
    <w:rPr>
      <w:color w:val="2E74B5"/>
      <w:sz w:val="32"/>
      <w:szCs w:val="32"/>
    </w:rPr>
  </w:style>
  <w:style w:type="paragraph" w:styleId="ad">
    <w:name w:val="header"/>
    <w:basedOn w:val="a"/>
    <w:link w:val="ae"/>
    <w:uiPriority w:val="99"/>
    <w:unhideWhenUsed/>
    <w:rsid w:val="00CF2CED"/>
    <w:pPr>
      <w:tabs>
        <w:tab w:val="center" w:pos="4252"/>
        <w:tab w:val="right" w:pos="8504"/>
      </w:tabs>
      <w:snapToGrid w:val="0"/>
    </w:pPr>
  </w:style>
  <w:style w:type="character" w:customStyle="1" w:styleId="ae">
    <w:name w:val="ヘッダー (文字)"/>
    <w:basedOn w:val="a0"/>
    <w:link w:val="ad"/>
    <w:uiPriority w:val="99"/>
    <w:rsid w:val="00CF2CED"/>
  </w:style>
  <w:style w:type="paragraph" w:styleId="af">
    <w:name w:val="footer"/>
    <w:basedOn w:val="a"/>
    <w:link w:val="af0"/>
    <w:uiPriority w:val="99"/>
    <w:unhideWhenUsed/>
    <w:rsid w:val="00CF2CED"/>
    <w:pPr>
      <w:tabs>
        <w:tab w:val="center" w:pos="4252"/>
        <w:tab w:val="right" w:pos="8504"/>
      </w:tabs>
      <w:snapToGrid w:val="0"/>
    </w:pPr>
  </w:style>
  <w:style w:type="character" w:customStyle="1" w:styleId="af0">
    <w:name w:val="フッター (文字)"/>
    <w:basedOn w:val="a0"/>
    <w:link w:val="af"/>
    <w:uiPriority w:val="99"/>
    <w:rsid w:val="00CF2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776</Words>
  <Characters>4428</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2026-09-04T01:58:00Z</dcterms:created>
  <dcterms:modified xsi:type="dcterms:W3CDTF">2026-09-04T01:58:00Z</dcterms:modified>
</cp:coreProperties>
</file>