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CCC0F" w14:textId="77777777" w:rsidR="00F3479B" w:rsidRPr="009909A8" w:rsidRDefault="00936E58" w:rsidP="009909A8">
      <w:pPr>
        <w:jc w:val="center"/>
        <w:rPr>
          <w:b/>
          <w:bCs/>
          <w:sz w:val="28"/>
          <w:szCs w:val="28"/>
        </w:rPr>
      </w:pPr>
      <w:r w:rsidRPr="009909A8">
        <w:rPr>
          <w:b/>
          <w:bCs/>
          <w:sz w:val="28"/>
          <w:szCs w:val="28"/>
        </w:rPr>
        <w:t>ライフステージ看護学</w:t>
      </w:r>
    </w:p>
    <w:p w14:paraId="399D0D0D" w14:textId="77777777" w:rsidR="00F3479B" w:rsidRDefault="00936E58" w:rsidP="009909A8">
      <w:pPr>
        <w:jc w:val="center"/>
      </w:pPr>
      <w:r>
        <w:rPr>
          <w:b/>
          <w:bCs/>
          <w:color w:val="1A1A1A"/>
          <w:sz w:val="32"/>
          <w:szCs w:val="32"/>
        </w:rPr>
        <w:t>第</w:t>
      </w:r>
      <w:r>
        <w:rPr>
          <w:b/>
          <w:bCs/>
          <w:color w:val="1A1A1A"/>
          <w:sz w:val="32"/>
          <w:szCs w:val="32"/>
        </w:rPr>
        <w:t>9</w:t>
      </w:r>
      <w:r>
        <w:rPr>
          <w:b/>
          <w:bCs/>
          <w:color w:val="1A1A1A"/>
          <w:sz w:val="32"/>
          <w:szCs w:val="32"/>
        </w:rPr>
        <w:t>回　成人期における急性期・回復期の看護</w:t>
      </w:r>
    </w:p>
    <w:p w14:paraId="40CAD929" w14:textId="77777777" w:rsidR="00F3479B" w:rsidRDefault="00936E58">
      <w:pPr>
        <w:pStyle w:val="1"/>
        <w:pBdr>
          <w:bottom w:val="single" w:sz="6" w:space="4" w:color="333333"/>
        </w:pBdr>
        <w:spacing w:before="320" w:after="160"/>
      </w:pPr>
      <w:r>
        <w:rPr>
          <w:b/>
          <w:bCs/>
          <w:color w:val="1A1A1A"/>
          <w:sz w:val="30"/>
          <w:szCs w:val="30"/>
        </w:rPr>
        <w:t>本時の到達目標</w:t>
      </w:r>
    </w:p>
    <w:p w14:paraId="40F9D0F6" w14:textId="4A98A847" w:rsidR="00F3479B" w:rsidRPr="009909A8" w:rsidRDefault="00936E58" w:rsidP="009909A8">
      <w:pPr>
        <w:pStyle w:val="a4"/>
        <w:numPr>
          <w:ilvl w:val="0"/>
          <w:numId w:val="2"/>
        </w:numPr>
      </w:pPr>
      <w:r w:rsidRPr="009909A8">
        <w:t>急性増悪・手術療養に伴う身体的変化を、ムーアの分類に沿って説明できる。</w:t>
      </w:r>
    </w:p>
    <w:p w14:paraId="4AD249C1" w14:textId="2E4DC5DD" w:rsidR="00F3479B" w:rsidRPr="009909A8" w:rsidRDefault="00936E58" w:rsidP="009909A8">
      <w:pPr>
        <w:pStyle w:val="a4"/>
        <w:numPr>
          <w:ilvl w:val="0"/>
          <w:numId w:val="2"/>
        </w:numPr>
      </w:pPr>
      <w:r w:rsidRPr="009909A8">
        <w:t>急性増悪・手術療養に伴う心理的変化と、危機理論（フィンク、アギュララ）を用いた支援を理解する。</w:t>
      </w:r>
    </w:p>
    <w:p w14:paraId="00644988" w14:textId="1BB1AAF5" w:rsidR="00F3479B" w:rsidRPr="009909A8" w:rsidRDefault="00936E58" w:rsidP="009909A8">
      <w:pPr>
        <w:pStyle w:val="a4"/>
        <w:numPr>
          <w:ilvl w:val="0"/>
          <w:numId w:val="2"/>
        </w:numPr>
      </w:pPr>
      <w:r w:rsidRPr="009909A8">
        <w:t>社会復帰に向けたリハビリテーション看護の考え方を理解する。</w:t>
      </w:r>
    </w:p>
    <w:p w14:paraId="30BBAE88" w14:textId="1774E867" w:rsidR="00F3479B" w:rsidRDefault="00936E58" w:rsidP="009909A8">
      <w:pPr>
        <w:pStyle w:val="a4"/>
        <w:numPr>
          <w:ilvl w:val="0"/>
          <w:numId w:val="2"/>
        </w:numPr>
        <w:rPr>
          <w:rFonts w:hint="eastAsia"/>
        </w:rPr>
      </w:pPr>
      <w:r w:rsidRPr="009909A8">
        <w:t>疾病・障害の受容過程（コーンの障害受容モデル）と、それを踏まえた援助を理解する。</w:t>
      </w:r>
    </w:p>
    <w:p w14:paraId="2B236CE7" w14:textId="77777777" w:rsidR="00F3479B" w:rsidRDefault="00936E58">
      <w:pPr>
        <w:pStyle w:val="1"/>
        <w:pBdr>
          <w:bottom w:val="single" w:sz="6" w:space="4" w:color="333333"/>
        </w:pBdr>
        <w:spacing w:before="320" w:after="160"/>
      </w:pPr>
      <w:r>
        <w:rPr>
          <w:b/>
          <w:bCs/>
          <w:color w:val="1A1A1A"/>
          <w:sz w:val="30"/>
          <w:szCs w:val="30"/>
        </w:rPr>
        <w:t>Ⅰ</w:t>
      </w:r>
      <w:r>
        <w:rPr>
          <w:b/>
          <w:bCs/>
          <w:color w:val="1A1A1A"/>
          <w:sz w:val="30"/>
          <w:szCs w:val="30"/>
        </w:rPr>
        <w:t>．講義</w:t>
      </w:r>
    </w:p>
    <w:p w14:paraId="09159710" w14:textId="77777777" w:rsidR="00F3479B" w:rsidRDefault="00936E58">
      <w:pPr>
        <w:pStyle w:val="2"/>
        <w:spacing w:before="240" w:after="120"/>
      </w:pPr>
      <w:r>
        <w:rPr>
          <w:b/>
          <w:bCs/>
          <w:color w:val="1A1A1A"/>
          <w:sz w:val="25"/>
          <w:szCs w:val="25"/>
        </w:rPr>
        <w:t>1</w:t>
      </w:r>
      <w:r>
        <w:rPr>
          <w:b/>
          <w:bCs/>
          <w:color w:val="1A1A1A"/>
          <w:sz w:val="25"/>
          <w:szCs w:val="25"/>
        </w:rPr>
        <w:t>．急性期・回復期看護の位置づけ</w:t>
      </w:r>
    </w:p>
    <w:p w14:paraId="1C50FCAF" w14:textId="77777777" w:rsidR="00F3479B" w:rsidRDefault="00936E58">
      <w:pPr>
        <w:spacing w:after="120" w:line="300" w:lineRule="auto"/>
      </w:pPr>
      <w:r>
        <w:rPr>
          <w:color w:val="1A1A1A"/>
        </w:rPr>
        <w:t>第</w:t>
      </w:r>
      <w:r>
        <w:rPr>
          <w:color w:val="1A1A1A"/>
        </w:rPr>
        <w:t>8</w:t>
      </w:r>
      <w:r>
        <w:rPr>
          <w:color w:val="1A1A1A"/>
        </w:rPr>
        <w:t>回で学んだ生活習慣病は、慢性の経過をたどるだけでなく、急性増悪や、治療のための手術療養という形で急激な身体的危機を伴うことがある。急性期・回復期の看護では、生命の危機的状況からの回復を支えるとともに、その人が再びその人らしい生活を築いていけるよう支援する視点が求められる。</w:t>
      </w:r>
    </w:p>
    <w:p w14:paraId="69FA7E11" w14:textId="77777777" w:rsidR="00F3479B" w:rsidRDefault="00936E58">
      <w:pPr>
        <w:pStyle w:val="2"/>
        <w:spacing w:before="240" w:after="120"/>
      </w:pPr>
      <w:r>
        <w:rPr>
          <w:b/>
          <w:bCs/>
          <w:color w:val="1A1A1A"/>
          <w:sz w:val="25"/>
          <w:szCs w:val="25"/>
        </w:rPr>
        <w:t>2</w:t>
      </w:r>
      <w:r>
        <w:rPr>
          <w:b/>
          <w:bCs/>
          <w:color w:val="1A1A1A"/>
          <w:sz w:val="25"/>
          <w:szCs w:val="25"/>
        </w:rPr>
        <w:t>．手術侵襲に対する生体反応（ムーアの分類）</w:t>
      </w:r>
    </w:p>
    <w:p w14:paraId="49C350BB" w14:textId="77777777" w:rsidR="00F3479B" w:rsidRDefault="00936E58">
      <w:pPr>
        <w:spacing w:after="120" w:line="300" w:lineRule="auto"/>
      </w:pPr>
      <w:r>
        <w:rPr>
          <w:color w:val="1A1A1A"/>
        </w:rPr>
        <w:t>ムーア（</w:t>
      </w:r>
      <w:r>
        <w:rPr>
          <w:color w:val="1A1A1A"/>
        </w:rPr>
        <w:t>Moore, F.D.</w:t>
      </w:r>
      <w:r>
        <w:rPr>
          <w:color w:val="1A1A1A"/>
        </w:rPr>
        <w:t>）は、外科的侵襲を受けた患者の術後回復過程を</w:t>
      </w:r>
      <w:r>
        <w:rPr>
          <w:color w:val="1A1A1A"/>
        </w:rPr>
        <w:t>4</w:t>
      </w:r>
      <w:r>
        <w:rPr>
          <w:color w:val="1A1A1A"/>
        </w:rPr>
        <w:t>つの相に分類した。各相の生体反応を理解することは、術後の異常の早期発見・早期対応につながる。</w:t>
      </w:r>
    </w:p>
    <w:tbl>
      <w:tblPr>
        <w:tblStyle w:val="ac"/>
        <w:tblW w:w="9350" w:type="dxa"/>
        <w:tblLook w:val="0000" w:firstRow="0" w:lastRow="0" w:firstColumn="0" w:lastColumn="0" w:noHBand="0" w:noVBand="0"/>
      </w:tblPr>
      <w:tblGrid>
        <w:gridCol w:w="2600"/>
        <w:gridCol w:w="1800"/>
        <w:gridCol w:w="4950"/>
      </w:tblGrid>
      <w:tr w:rsidR="00F3479B" w:rsidRPr="009909A8" w14:paraId="71BD14C5" w14:textId="77777777" w:rsidTr="009909A8">
        <w:tc>
          <w:tcPr>
            <w:tcW w:w="2600" w:type="dxa"/>
            <w:shd w:val="clear" w:color="auto" w:fill="F2F2F2" w:themeFill="background1" w:themeFillShade="F2"/>
          </w:tcPr>
          <w:p w14:paraId="64FCE7C1" w14:textId="77777777" w:rsidR="00F3479B" w:rsidRPr="009909A8" w:rsidRDefault="00936E58" w:rsidP="009909A8">
            <w:pPr>
              <w:jc w:val="center"/>
              <w:rPr>
                <w:color w:val="000000" w:themeColor="text1"/>
              </w:rPr>
            </w:pPr>
            <w:r w:rsidRPr="009909A8">
              <w:rPr>
                <w:b/>
                <w:bCs/>
                <w:color w:val="000000" w:themeColor="text1"/>
              </w:rPr>
              <w:t>相</w:t>
            </w:r>
          </w:p>
        </w:tc>
        <w:tc>
          <w:tcPr>
            <w:tcW w:w="1800" w:type="dxa"/>
            <w:shd w:val="clear" w:color="auto" w:fill="F2F2F2" w:themeFill="background1" w:themeFillShade="F2"/>
          </w:tcPr>
          <w:p w14:paraId="5553BE70" w14:textId="77777777" w:rsidR="00F3479B" w:rsidRPr="009909A8" w:rsidRDefault="00936E58" w:rsidP="009909A8">
            <w:pPr>
              <w:jc w:val="center"/>
              <w:rPr>
                <w:color w:val="000000" w:themeColor="text1"/>
              </w:rPr>
            </w:pPr>
            <w:r w:rsidRPr="009909A8">
              <w:rPr>
                <w:b/>
                <w:bCs/>
                <w:color w:val="000000" w:themeColor="text1"/>
              </w:rPr>
              <w:t>期間の目安</w:t>
            </w:r>
          </w:p>
        </w:tc>
        <w:tc>
          <w:tcPr>
            <w:tcW w:w="4950" w:type="dxa"/>
            <w:shd w:val="clear" w:color="auto" w:fill="F2F2F2" w:themeFill="background1" w:themeFillShade="F2"/>
          </w:tcPr>
          <w:p w14:paraId="08BDBB0A" w14:textId="77777777" w:rsidR="00F3479B" w:rsidRPr="009909A8" w:rsidRDefault="00936E58" w:rsidP="009909A8">
            <w:pPr>
              <w:jc w:val="center"/>
              <w:rPr>
                <w:color w:val="000000" w:themeColor="text1"/>
              </w:rPr>
            </w:pPr>
            <w:r w:rsidRPr="009909A8">
              <w:rPr>
                <w:b/>
                <w:bCs/>
                <w:color w:val="000000" w:themeColor="text1"/>
              </w:rPr>
              <w:t>主な生体反応</w:t>
            </w:r>
          </w:p>
        </w:tc>
      </w:tr>
      <w:tr w:rsidR="00F3479B" w:rsidRPr="009909A8" w14:paraId="6A238BBF" w14:textId="77777777" w:rsidTr="009909A8">
        <w:tc>
          <w:tcPr>
            <w:tcW w:w="2600" w:type="dxa"/>
          </w:tcPr>
          <w:p w14:paraId="7DD2B4DC" w14:textId="77777777" w:rsidR="00F3479B" w:rsidRPr="009909A8" w:rsidRDefault="00936E58">
            <w:pPr>
              <w:rPr>
                <w:color w:val="000000" w:themeColor="text1"/>
              </w:rPr>
            </w:pPr>
            <w:r w:rsidRPr="009909A8">
              <w:rPr>
                <w:b/>
                <w:bCs/>
                <w:color w:val="000000" w:themeColor="text1"/>
              </w:rPr>
              <w:t>第</w:t>
            </w:r>
            <w:r w:rsidRPr="009909A8">
              <w:rPr>
                <w:b/>
                <w:bCs/>
                <w:color w:val="000000" w:themeColor="text1"/>
              </w:rPr>
              <w:t>1</w:t>
            </w:r>
            <w:r w:rsidRPr="009909A8">
              <w:rPr>
                <w:b/>
                <w:bCs/>
                <w:color w:val="000000" w:themeColor="text1"/>
              </w:rPr>
              <w:t>相：傷害期（異化期）</w:t>
            </w:r>
          </w:p>
        </w:tc>
        <w:tc>
          <w:tcPr>
            <w:tcW w:w="1800" w:type="dxa"/>
          </w:tcPr>
          <w:p w14:paraId="17716053" w14:textId="77777777" w:rsidR="00F3479B" w:rsidRPr="009909A8" w:rsidRDefault="00936E58">
            <w:pPr>
              <w:rPr>
                <w:color w:val="000000" w:themeColor="text1"/>
              </w:rPr>
            </w:pPr>
            <w:r w:rsidRPr="009909A8">
              <w:rPr>
                <w:color w:val="000000" w:themeColor="text1"/>
              </w:rPr>
              <w:t>術後</w:t>
            </w:r>
            <w:r w:rsidRPr="009909A8">
              <w:rPr>
                <w:color w:val="000000" w:themeColor="text1"/>
              </w:rPr>
              <w:t>2</w:t>
            </w:r>
            <w:r w:rsidRPr="009909A8">
              <w:rPr>
                <w:color w:val="000000" w:themeColor="text1"/>
              </w:rPr>
              <w:t>〜</w:t>
            </w:r>
            <w:r w:rsidRPr="009909A8">
              <w:rPr>
                <w:color w:val="000000" w:themeColor="text1"/>
              </w:rPr>
              <w:t>4</w:t>
            </w:r>
            <w:r w:rsidRPr="009909A8">
              <w:rPr>
                <w:color w:val="000000" w:themeColor="text1"/>
              </w:rPr>
              <w:t>日ころまで</w:t>
            </w:r>
          </w:p>
        </w:tc>
        <w:tc>
          <w:tcPr>
            <w:tcW w:w="4950" w:type="dxa"/>
          </w:tcPr>
          <w:p w14:paraId="73890220" w14:textId="77777777" w:rsidR="00F3479B" w:rsidRPr="009909A8" w:rsidRDefault="00936E58">
            <w:pPr>
              <w:rPr>
                <w:color w:val="000000" w:themeColor="text1"/>
              </w:rPr>
            </w:pPr>
            <w:r w:rsidRPr="009909A8">
              <w:rPr>
                <w:color w:val="000000" w:themeColor="text1"/>
              </w:rPr>
              <w:t>内分泌反応が亢進（</w:t>
            </w:r>
            <w:r w:rsidRPr="009909A8">
              <w:rPr>
                <w:color w:val="000000" w:themeColor="text1"/>
              </w:rPr>
              <w:t>ADH</w:t>
            </w:r>
            <w:r w:rsidRPr="009909A8">
              <w:rPr>
                <w:color w:val="000000" w:themeColor="text1"/>
              </w:rPr>
              <w:t>・アルドステロン・コルチゾール分泌増加）、尿量減少、循環血液量減少、蛋白異化の亢進、腸蠕動運動の低下・停止</w:t>
            </w:r>
          </w:p>
        </w:tc>
      </w:tr>
      <w:tr w:rsidR="00F3479B" w:rsidRPr="009909A8" w14:paraId="28EDB313" w14:textId="77777777" w:rsidTr="009909A8">
        <w:tc>
          <w:tcPr>
            <w:tcW w:w="2600" w:type="dxa"/>
          </w:tcPr>
          <w:p w14:paraId="70B4FD9E" w14:textId="77777777" w:rsidR="00F3479B" w:rsidRPr="009909A8" w:rsidRDefault="00936E58">
            <w:pPr>
              <w:rPr>
                <w:color w:val="000000" w:themeColor="text1"/>
              </w:rPr>
            </w:pPr>
            <w:r w:rsidRPr="009909A8">
              <w:rPr>
                <w:b/>
                <w:bCs/>
                <w:color w:val="000000" w:themeColor="text1"/>
              </w:rPr>
              <w:t>第</w:t>
            </w:r>
            <w:r w:rsidRPr="009909A8">
              <w:rPr>
                <w:b/>
                <w:bCs/>
                <w:color w:val="000000" w:themeColor="text1"/>
              </w:rPr>
              <w:t>2</w:t>
            </w:r>
            <w:r w:rsidRPr="009909A8">
              <w:rPr>
                <w:b/>
                <w:bCs/>
                <w:color w:val="000000" w:themeColor="text1"/>
              </w:rPr>
              <w:t>相：転換期</w:t>
            </w:r>
          </w:p>
        </w:tc>
        <w:tc>
          <w:tcPr>
            <w:tcW w:w="1800" w:type="dxa"/>
          </w:tcPr>
          <w:p w14:paraId="6A72916E" w14:textId="77777777" w:rsidR="00F3479B" w:rsidRPr="009909A8" w:rsidRDefault="00936E58">
            <w:pPr>
              <w:rPr>
                <w:color w:val="000000" w:themeColor="text1"/>
              </w:rPr>
            </w:pPr>
            <w:r w:rsidRPr="009909A8">
              <w:rPr>
                <w:color w:val="000000" w:themeColor="text1"/>
              </w:rPr>
              <w:t>第</w:t>
            </w:r>
            <w:r w:rsidRPr="009909A8">
              <w:rPr>
                <w:color w:val="000000" w:themeColor="text1"/>
              </w:rPr>
              <w:t>1</w:t>
            </w:r>
            <w:r w:rsidRPr="009909A8">
              <w:rPr>
                <w:color w:val="000000" w:themeColor="text1"/>
              </w:rPr>
              <w:t>相の後、</w:t>
            </w:r>
            <w:r w:rsidRPr="009909A8">
              <w:rPr>
                <w:color w:val="000000" w:themeColor="text1"/>
              </w:rPr>
              <w:t>1</w:t>
            </w:r>
            <w:r w:rsidRPr="009909A8">
              <w:rPr>
                <w:color w:val="000000" w:themeColor="text1"/>
              </w:rPr>
              <w:t>〜</w:t>
            </w:r>
            <w:r w:rsidRPr="009909A8">
              <w:rPr>
                <w:color w:val="000000" w:themeColor="text1"/>
              </w:rPr>
              <w:t>3</w:t>
            </w:r>
            <w:r w:rsidRPr="009909A8">
              <w:rPr>
                <w:color w:val="000000" w:themeColor="text1"/>
              </w:rPr>
              <w:t>日間</w:t>
            </w:r>
          </w:p>
        </w:tc>
        <w:tc>
          <w:tcPr>
            <w:tcW w:w="4950" w:type="dxa"/>
          </w:tcPr>
          <w:p w14:paraId="48420CB1" w14:textId="77777777" w:rsidR="00F3479B" w:rsidRPr="009909A8" w:rsidRDefault="00936E58">
            <w:pPr>
              <w:rPr>
                <w:color w:val="000000" w:themeColor="text1"/>
              </w:rPr>
            </w:pPr>
            <w:r w:rsidRPr="009909A8">
              <w:rPr>
                <w:color w:val="000000" w:themeColor="text1"/>
              </w:rPr>
              <w:t>内分泌反応が鎮静化、尿量増加（利尿）、サードスペースの水分が血管内に戻り循環血液量が増加、腸蠕動運動が再開</w:t>
            </w:r>
          </w:p>
        </w:tc>
      </w:tr>
      <w:tr w:rsidR="00F3479B" w:rsidRPr="009909A8" w14:paraId="05979885" w14:textId="77777777" w:rsidTr="009909A8">
        <w:tc>
          <w:tcPr>
            <w:tcW w:w="2600" w:type="dxa"/>
          </w:tcPr>
          <w:p w14:paraId="41FBB266" w14:textId="77777777" w:rsidR="00F3479B" w:rsidRPr="009909A8" w:rsidRDefault="00936E58">
            <w:pPr>
              <w:rPr>
                <w:color w:val="000000" w:themeColor="text1"/>
              </w:rPr>
            </w:pPr>
            <w:r w:rsidRPr="009909A8">
              <w:rPr>
                <w:b/>
                <w:bCs/>
                <w:color w:val="000000" w:themeColor="text1"/>
              </w:rPr>
              <w:t>第</w:t>
            </w:r>
            <w:r w:rsidRPr="009909A8">
              <w:rPr>
                <w:b/>
                <w:bCs/>
                <w:color w:val="000000" w:themeColor="text1"/>
              </w:rPr>
              <w:t>3</w:t>
            </w:r>
            <w:r w:rsidRPr="009909A8">
              <w:rPr>
                <w:b/>
                <w:bCs/>
                <w:color w:val="000000" w:themeColor="text1"/>
              </w:rPr>
              <w:t>相：筋力回復期（同化期）</w:t>
            </w:r>
          </w:p>
        </w:tc>
        <w:tc>
          <w:tcPr>
            <w:tcW w:w="1800" w:type="dxa"/>
          </w:tcPr>
          <w:p w14:paraId="6FF7CC5E" w14:textId="77777777" w:rsidR="00F3479B" w:rsidRPr="009909A8" w:rsidRDefault="00936E58">
            <w:pPr>
              <w:rPr>
                <w:color w:val="000000" w:themeColor="text1"/>
              </w:rPr>
            </w:pPr>
            <w:r w:rsidRPr="009909A8">
              <w:rPr>
                <w:color w:val="000000" w:themeColor="text1"/>
              </w:rPr>
              <w:t>数週間</w:t>
            </w:r>
          </w:p>
        </w:tc>
        <w:tc>
          <w:tcPr>
            <w:tcW w:w="4950" w:type="dxa"/>
          </w:tcPr>
          <w:p w14:paraId="10681FC6" w14:textId="77777777" w:rsidR="00F3479B" w:rsidRPr="009909A8" w:rsidRDefault="00936E58">
            <w:pPr>
              <w:rPr>
                <w:color w:val="000000" w:themeColor="text1"/>
              </w:rPr>
            </w:pPr>
            <w:r w:rsidRPr="009909A8">
              <w:rPr>
                <w:color w:val="000000" w:themeColor="text1"/>
              </w:rPr>
              <w:t>蛋白同化が進み、筋力・活動性が回復していく</w:t>
            </w:r>
          </w:p>
        </w:tc>
      </w:tr>
      <w:tr w:rsidR="00F3479B" w:rsidRPr="009909A8" w14:paraId="0988B0E6" w14:textId="77777777" w:rsidTr="009909A8">
        <w:tc>
          <w:tcPr>
            <w:tcW w:w="2600" w:type="dxa"/>
          </w:tcPr>
          <w:p w14:paraId="23C2D287" w14:textId="77777777" w:rsidR="00F3479B" w:rsidRPr="009909A8" w:rsidRDefault="00936E58">
            <w:pPr>
              <w:rPr>
                <w:color w:val="000000" w:themeColor="text1"/>
              </w:rPr>
            </w:pPr>
            <w:r w:rsidRPr="009909A8">
              <w:rPr>
                <w:b/>
                <w:bCs/>
                <w:color w:val="000000" w:themeColor="text1"/>
              </w:rPr>
              <w:t>第</w:t>
            </w:r>
            <w:r w:rsidRPr="009909A8">
              <w:rPr>
                <w:b/>
                <w:bCs/>
                <w:color w:val="000000" w:themeColor="text1"/>
              </w:rPr>
              <w:t>4</w:t>
            </w:r>
            <w:r w:rsidRPr="009909A8">
              <w:rPr>
                <w:b/>
                <w:bCs/>
                <w:color w:val="000000" w:themeColor="text1"/>
              </w:rPr>
              <w:t>相：脂肪蓄積期</w:t>
            </w:r>
          </w:p>
        </w:tc>
        <w:tc>
          <w:tcPr>
            <w:tcW w:w="1800" w:type="dxa"/>
          </w:tcPr>
          <w:p w14:paraId="04133EF7" w14:textId="77777777" w:rsidR="00F3479B" w:rsidRPr="009909A8" w:rsidRDefault="00936E58">
            <w:pPr>
              <w:rPr>
                <w:color w:val="000000" w:themeColor="text1"/>
              </w:rPr>
            </w:pPr>
            <w:r w:rsidRPr="009909A8">
              <w:rPr>
                <w:color w:val="000000" w:themeColor="text1"/>
              </w:rPr>
              <w:t>数か月</w:t>
            </w:r>
          </w:p>
        </w:tc>
        <w:tc>
          <w:tcPr>
            <w:tcW w:w="4950" w:type="dxa"/>
          </w:tcPr>
          <w:p w14:paraId="71634CDD" w14:textId="77777777" w:rsidR="00F3479B" w:rsidRPr="009909A8" w:rsidRDefault="00936E58">
            <w:pPr>
              <w:rPr>
                <w:color w:val="000000" w:themeColor="text1"/>
              </w:rPr>
            </w:pPr>
            <w:r w:rsidRPr="009909A8">
              <w:rPr>
                <w:color w:val="000000" w:themeColor="text1"/>
              </w:rPr>
              <w:t>体重増加、月経の再開など、身体機能がほぼ元の状態に戻る</w:t>
            </w:r>
          </w:p>
        </w:tc>
      </w:tr>
    </w:tbl>
    <w:p w14:paraId="34EE2FE3" w14:textId="77777777" w:rsidR="00F3479B" w:rsidRDefault="00936E58">
      <w:pPr>
        <w:spacing w:after="120" w:line="300" w:lineRule="auto"/>
      </w:pPr>
      <w:r>
        <w:rPr>
          <w:b/>
          <w:bCs/>
          <w:color w:val="C0392B"/>
        </w:rPr>
        <w:t>【国試対策ポイント】</w:t>
      </w:r>
      <w:r>
        <w:rPr>
          <w:color w:val="C0392B"/>
        </w:rPr>
        <w:t>尿量・循環血液量は、第</w:t>
      </w:r>
      <w:r>
        <w:rPr>
          <w:color w:val="C0392B"/>
        </w:rPr>
        <w:t>1</w:t>
      </w:r>
      <w:r>
        <w:rPr>
          <w:color w:val="C0392B"/>
        </w:rPr>
        <w:t>相（傷害期）で減少し、第</w:t>
      </w:r>
      <w:r>
        <w:rPr>
          <w:color w:val="C0392B"/>
        </w:rPr>
        <w:t>2</w:t>
      </w:r>
      <w:r>
        <w:rPr>
          <w:color w:val="C0392B"/>
        </w:rPr>
        <w:t>相（転換期）で増加に転じる。蛋白の分解が進むのは第</w:t>
      </w:r>
      <w:r>
        <w:rPr>
          <w:color w:val="C0392B"/>
        </w:rPr>
        <w:t>1</w:t>
      </w:r>
      <w:r>
        <w:rPr>
          <w:color w:val="C0392B"/>
        </w:rPr>
        <w:t>相であり、第</w:t>
      </w:r>
      <w:r>
        <w:rPr>
          <w:color w:val="C0392B"/>
        </w:rPr>
        <w:t>3</w:t>
      </w:r>
      <w:r>
        <w:rPr>
          <w:color w:val="C0392B"/>
        </w:rPr>
        <w:t>相（筋力回復期）は蛋白の分解ではなく回復（同化）が進む点に注意する。</w:t>
      </w:r>
    </w:p>
    <w:p w14:paraId="30AFD7FB" w14:textId="77777777" w:rsidR="00F3479B" w:rsidRDefault="00936E58">
      <w:pPr>
        <w:pStyle w:val="2"/>
        <w:spacing w:before="240" w:after="120"/>
      </w:pPr>
      <w:r>
        <w:rPr>
          <w:b/>
          <w:bCs/>
          <w:color w:val="1A1A1A"/>
          <w:sz w:val="25"/>
          <w:szCs w:val="25"/>
        </w:rPr>
        <w:lastRenderedPageBreak/>
        <w:t>3</w:t>
      </w:r>
      <w:r>
        <w:rPr>
          <w:b/>
          <w:bCs/>
          <w:color w:val="1A1A1A"/>
          <w:sz w:val="25"/>
          <w:szCs w:val="25"/>
        </w:rPr>
        <w:t>．急性増悪・手術療養に伴う心理的変化</w:t>
      </w:r>
    </w:p>
    <w:p w14:paraId="64FD7AB8" w14:textId="22EAD7C4" w:rsidR="00F3479B" w:rsidRPr="009909A8" w:rsidRDefault="00936E58" w:rsidP="009909A8">
      <w:pPr>
        <w:pStyle w:val="a4"/>
        <w:numPr>
          <w:ilvl w:val="0"/>
          <w:numId w:val="4"/>
        </w:numPr>
      </w:pPr>
      <w:r w:rsidRPr="009909A8">
        <w:rPr>
          <w:b/>
          <w:bCs/>
        </w:rPr>
        <w:t>術前：</w:t>
      </w:r>
      <w:r w:rsidRPr="009909A8">
        <w:t>手術・麻酔への不安、生命の危機に対する恐怖、予後や社会復帰への不安を抱きやすい</w:t>
      </w:r>
    </w:p>
    <w:p w14:paraId="6B59CA12" w14:textId="6ECEC341" w:rsidR="00F3479B" w:rsidRPr="009909A8" w:rsidRDefault="00936E58" w:rsidP="009909A8">
      <w:pPr>
        <w:pStyle w:val="a4"/>
        <w:numPr>
          <w:ilvl w:val="0"/>
          <w:numId w:val="4"/>
        </w:numPr>
      </w:pPr>
      <w:r w:rsidRPr="009909A8">
        <w:rPr>
          <w:b/>
          <w:bCs/>
        </w:rPr>
        <w:t>術後：</w:t>
      </w:r>
      <w:r w:rsidRPr="009909A8">
        <w:t>疼痛や身体的な変化に加え、環境の変化（</w:t>
      </w:r>
      <w:r w:rsidRPr="009909A8">
        <w:t>ICU</w:t>
      </w:r>
      <w:r w:rsidRPr="009909A8">
        <w:t>等の非日常的な空間、チューブ類の装着）により、特に高齢者では術後せん妄（一過性の意識障害、見当識障害、不穏）が生じるリスクが高まる</w:t>
      </w:r>
    </w:p>
    <w:p w14:paraId="6EA9FD96" w14:textId="66596288" w:rsidR="00F3479B" w:rsidRPr="009909A8" w:rsidRDefault="00936E58" w:rsidP="009909A8">
      <w:pPr>
        <w:pStyle w:val="a4"/>
        <w:numPr>
          <w:ilvl w:val="0"/>
          <w:numId w:val="4"/>
        </w:numPr>
      </w:pPr>
      <w:r w:rsidRPr="009909A8">
        <w:rPr>
          <w:b/>
          <w:bCs/>
        </w:rPr>
        <w:t>看護の視点：</w:t>
      </w:r>
      <w:r w:rsidRPr="009909A8">
        <w:t>術前オリエンテーションによる情報提供と不安の軽減、術後は見当識を保つ働きかけ（日時・場所の確認、規則正しい生活リズムの確保）などにより、せん妄の予防に努める</w:t>
      </w:r>
    </w:p>
    <w:p w14:paraId="0A7256CF" w14:textId="77777777" w:rsidR="00F3479B" w:rsidRDefault="00936E58">
      <w:pPr>
        <w:pStyle w:val="2"/>
        <w:spacing w:before="240" w:after="120"/>
      </w:pPr>
      <w:r>
        <w:rPr>
          <w:b/>
          <w:bCs/>
          <w:color w:val="1A1A1A"/>
          <w:sz w:val="25"/>
          <w:szCs w:val="25"/>
        </w:rPr>
        <w:t>4</w:t>
      </w:r>
      <w:r>
        <w:rPr>
          <w:b/>
          <w:bCs/>
          <w:color w:val="1A1A1A"/>
          <w:sz w:val="25"/>
          <w:szCs w:val="25"/>
        </w:rPr>
        <w:t>．危機理論を用いた患者・家族への支援</w:t>
      </w:r>
    </w:p>
    <w:p w14:paraId="5F790BA7" w14:textId="77777777" w:rsidR="00F3479B" w:rsidRDefault="00936E58">
      <w:pPr>
        <w:spacing w:before="180" w:after="90"/>
      </w:pPr>
      <w:r>
        <w:rPr>
          <w:b/>
          <w:bCs/>
          <w:color w:val="1A1A1A"/>
          <w:sz w:val="22"/>
          <w:szCs w:val="22"/>
        </w:rPr>
        <w:t>フィンクの危機モデル</w:t>
      </w:r>
    </w:p>
    <w:p w14:paraId="41C0F84F" w14:textId="77777777" w:rsidR="00F3479B" w:rsidRDefault="00936E58">
      <w:pPr>
        <w:spacing w:after="120" w:line="300" w:lineRule="auto"/>
      </w:pPr>
      <w:r>
        <w:rPr>
          <w:color w:val="1A1A1A"/>
        </w:rPr>
        <w:t>フィンク（</w:t>
      </w:r>
      <w:r>
        <w:rPr>
          <w:color w:val="1A1A1A"/>
        </w:rPr>
        <w:t>Fink, S.L.</w:t>
      </w:r>
      <w:r>
        <w:rPr>
          <w:color w:val="1A1A1A"/>
        </w:rPr>
        <w:t>）は、外傷性脊髄損傷などによる中途障害を負った人が、危機的状況から適応に至る過程を</w:t>
      </w:r>
      <w:r>
        <w:rPr>
          <w:color w:val="1A1A1A"/>
        </w:rPr>
        <w:t>4</w:t>
      </w:r>
      <w:r>
        <w:rPr>
          <w:color w:val="1A1A1A"/>
        </w:rPr>
        <w:t>段階で示した。急性の身体的危機に直面した患者・家族の心理的変化を理解するうえで広く活用されている。</w:t>
      </w:r>
    </w:p>
    <w:tbl>
      <w:tblPr>
        <w:tblStyle w:val="ac"/>
        <w:tblW w:w="9350" w:type="dxa"/>
        <w:tblLook w:val="0000" w:firstRow="0" w:lastRow="0" w:firstColumn="0" w:lastColumn="0" w:noHBand="0" w:noVBand="0"/>
      </w:tblPr>
      <w:tblGrid>
        <w:gridCol w:w="2200"/>
        <w:gridCol w:w="7150"/>
      </w:tblGrid>
      <w:tr w:rsidR="00F3479B" w:rsidRPr="009909A8" w14:paraId="6160DC41" w14:textId="77777777" w:rsidTr="009909A8">
        <w:tc>
          <w:tcPr>
            <w:tcW w:w="2200" w:type="dxa"/>
            <w:shd w:val="clear" w:color="auto" w:fill="F2F2F2" w:themeFill="background1" w:themeFillShade="F2"/>
          </w:tcPr>
          <w:p w14:paraId="2302C518" w14:textId="77777777" w:rsidR="00F3479B" w:rsidRPr="009909A8" w:rsidRDefault="00936E58" w:rsidP="009909A8">
            <w:pPr>
              <w:jc w:val="center"/>
              <w:rPr>
                <w:color w:val="000000" w:themeColor="text1"/>
              </w:rPr>
            </w:pPr>
            <w:r w:rsidRPr="009909A8">
              <w:rPr>
                <w:b/>
                <w:bCs/>
                <w:color w:val="000000" w:themeColor="text1"/>
              </w:rPr>
              <w:t>段階</w:t>
            </w:r>
          </w:p>
        </w:tc>
        <w:tc>
          <w:tcPr>
            <w:tcW w:w="7150" w:type="dxa"/>
            <w:shd w:val="clear" w:color="auto" w:fill="F2F2F2" w:themeFill="background1" w:themeFillShade="F2"/>
          </w:tcPr>
          <w:p w14:paraId="3C4FEDC1" w14:textId="77777777" w:rsidR="00F3479B" w:rsidRPr="009909A8" w:rsidRDefault="00936E58" w:rsidP="009909A8">
            <w:pPr>
              <w:jc w:val="center"/>
              <w:rPr>
                <w:color w:val="000000" w:themeColor="text1"/>
              </w:rPr>
            </w:pPr>
            <w:r w:rsidRPr="009909A8">
              <w:rPr>
                <w:b/>
                <w:bCs/>
                <w:color w:val="000000" w:themeColor="text1"/>
              </w:rPr>
              <w:t>特徴</w:t>
            </w:r>
          </w:p>
        </w:tc>
      </w:tr>
      <w:tr w:rsidR="00F3479B" w:rsidRPr="009909A8" w14:paraId="27A0EF11" w14:textId="77777777" w:rsidTr="009909A8">
        <w:tc>
          <w:tcPr>
            <w:tcW w:w="2200" w:type="dxa"/>
          </w:tcPr>
          <w:p w14:paraId="5BEE8CF8" w14:textId="77777777" w:rsidR="00F3479B" w:rsidRPr="009909A8" w:rsidRDefault="00936E58" w:rsidP="009909A8">
            <w:pPr>
              <w:rPr>
                <w:color w:val="000000" w:themeColor="text1"/>
              </w:rPr>
            </w:pPr>
            <w:r w:rsidRPr="009909A8">
              <w:rPr>
                <w:b/>
                <w:bCs/>
                <w:color w:val="000000" w:themeColor="text1"/>
              </w:rPr>
              <w:t>①</w:t>
            </w:r>
            <w:r w:rsidRPr="009909A8">
              <w:rPr>
                <w:b/>
                <w:bCs/>
                <w:color w:val="000000" w:themeColor="text1"/>
              </w:rPr>
              <w:t>衝撃</w:t>
            </w:r>
          </w:p>
        </w:tc>
        <w:tc>
          <w:tcPr>
            <w:tcW w:w="7150" w:type="dxa"/>
          </w:tcPr>
          <w:p w14:paraId="69A2DA63" w14:textId="77777777" w:rsidR="00F3479B" w:rsidRPr="009909A8" w:rsidRDefault="00936E58">
            <w:pPr>
              <w:rPr>
                <w:color w:val="000000" w:themeColor="text1"/>
              </w:rPr>
            </w:pPr>
            <w:r w:rsidRPr="009909A8">
              <w:rPr>
                <w:color w:val="000000" w:themeColor="text1"/>
              </w:rPr>
              <w:t>強い不安、パニック、無力感</w:t>
            </w:r>
          </w:p>
        </w:tc>
      </w:tr>
      <w:tr w:rsidR="00F3479B" w:rsidRPr="009909A8" w14:paraId="59480883" w14:textId="77777777" w:rsidTr="009909A8">
        <w:tc>
          <w:tcPr>
            <w:tcW w:w="2200" w:type="dxa"/>
          </w:tcPr>
          <w:p w14:paraId="6400369D" w14:textId="77777777" w:rsidR="00F3479B" w:rsidRPr="009909A8" w:rsidRDefault="00936E58" w:rsidP="009909A8">
            <w:pPr>
              <w:rPr>
                <w:color w:val="000000" w:themeColor="text1"/>
              </w:rPr>
            </w:pPr>
            <w:r w:rsidRPr="009909A8">
              <w:rPr>
                <w:b/>
                <w:bCs/>
                <w:color w:val="000000" w:themeColor="text1"/>
              </w:rPr>
              <w:t>②</w:t>
            </w:r>
            <w:r w:rsidRPr="009909A8">
              <w:rPr>
                <w:b/>
                <w:bCs/>
                <w:color w:val="000000" w:themeColor="text1"/>
              </w:rPr>
              <w:t>防衛的退行</w:t>
            </w:r>
          </w:p>
        </w:tc>
        <w:tc>
          <w:tcPr>
            <w:tcW w:w="7150" w:type="dxa"/>
          </w:tcPr>
          <w:p w14:paraId="773C2443" w14:textId="77777777" w:rsidR="00F3479B" w:rsidRPr="009909A8" w:rsidRDefault="00936E58">
            <w:pPr>
              <w:rPr>
                <w:color w:val="000000" w:themeColor="text1"/>
              </w:rPr>
            </w:pPr>
            <w:r w:rsidRPr="009909A8">
              <w:rPr>
                <w:color w:val="000000" w:themeColor="text1"/>
              </w:rPr>
              <w:t>無関心、現実逃避、否認、抑圧</w:t>
            </w:r>
          </w:p>
        </w:tc>
      </w:tr>
      <w:tr w:rsidR="00F3479B" w:rsidRPr="009909A8" w14:paraId="41A5BA98" w14:textId="77777777" w:rsidTr="009909A8">
        <w:tc>
          <w:tcPr>
            <w:tcW w:w="2200" w:type="dxa"/>
          </w:tcPr>
          <w:p w14:paraId="3B7B7244" w14:textId="77777777" w:rsidR="00F3479B" w:rsidRPr="009909A8" w:rsidRDefault="00936E58" w:rsidP="009909A8">
            <w:pPr>
              <w:rPr>
                <w:color w:val="000000" w:themeColor="text1"/>
              </w:rPr>
            </w:pPr>
            <w:r w:rsidRPr="009909A8">
              <w:rPr>
                <w:b/>
                <w:bCs/>
                <w:color w:val="000000" w:themeColor="text1"/>
              </w:rPr>
              <w:t>③</w:t>
            </w:r>
            <w:r w:rsidRPr="009909A8">
              <w:rPr>
                <w:b/>
                <w:bCs/>
                <w:color w:val="000000" w:themeColor="text1"/>
              </w:rPr>
              <w:t>承認</w:t>
            </w:r>
          </w:p>
        </w:tc>
        <w:tc>
          <w:tcPr>
            <w:tcW w:w="7150" w:type="dxa"/>
          </w:tcPr>
          <w:p w14:paraId="09DB6B08" w14:textId="77777777" w:rsidR="00F3479B" w:rsidRPr="009909A8" w:rsidRDefault="00936E58">
            <w:pPr>
              <w:rPr>
                <w:color w:val="000000" w:themeColor="text1"/>
              </w:rPr>
            </w:pPr>
            <w:r w:rsidRPr="009909A8">
              <w:rPr>
                <w:color w:val="000000" w:themeColor="text1"/>
              </w:rPr>
              <w:t>変えられない事態を認識し、深い悲しみや抑うつに陥る</w:t>
            </w:r>
          </w:p>
        </w:tc>
      </w:tr>
      <w:tr w:rsidR="00F3479B" w:rsidRPr="009909A8" w14:paraId="0D778952" w14:textId="77777777" w:rsidTr="009909A8">
        <w:tc>
          <w:tcPr>
            <w:tcW w:w="2200" w:type="dxa"/>
          </w:tcPr>
          <w:p w14:paraId="0DF424E6" w14:textId="77777777" w:rsidR="00F3479B" w:rsidRPr="009909A8" w:rsidRDefault="00936E58" w:rsidP="009909A8">
            <w:pPr>
              <w:rPr>
                <w:color w:val="000000" w:themeColor="text1"/>
              </w:rPr>
            </w:pPr>
            <w:r w:rsidRPr="009909A8">
              <w:rPr>
                <w:b/>
                <w:bCs/>
                <w:color w:val="000000" w:themeColor="text1"/>
              </w:rPr>
              <w:t>④</w:t>
            </w:r>
            <w:r w:rsidRPr="009909A8">
              <w:rPr>
                <w:b/>
                <w:bCs/>
                <w:color w:val="000000" w:themeColor="text1"/>
              </w:rPr>
              <w:t>適応</w:t>
            </w:r>
          </w:p>
        </w:tc>
        <w:tc>
          <w:tcPr>
            <w:tcW w:w="7150" w:type="dxa"/>
          </w:tcPr>
          <w:p w14:paraId="6A385090" w14:textId="77777777" w:rsidR="00F3479B" w:rsidRPr="009909A8" w:rsidRDefault="00936E58">
            <w:pPr>
              <w:rPr>
                <w:color w:val="000000" w:themeColor="text1"/>
              </w:rPr>
            </w:pPr>
            <w:r w:rsidRPr="009909A8">
              <w:rPr>
                <w:color w:val="000000" w:themeColor="text1"/>
              </w:rPr>
              <w:t>不安が減少し、新たな価値観・自己イメージを構築する</w:t>
            </w:r>
          </w:p>
        </w:tc>
      </w:tr>
    </w:tbl>
    <w:p w14:paraId="31DE0634" w14:textId="77777777" w:rsidR="00F3479B" w:rsidRDefault="00936E58">
      <w:pPr>
        <w:spacing w:after="120" w:line="300" w:lineRule="auto"/>
      </w:pPr>
      <w:r>
        <w:rPr>
          <w:b/>
          <w:bCs/>
          <w:color w:val="C0392B"/>
        </w:rPr>
        <w:t>【国試対策ポイント】</w:t>
      </w:r>
      <w:r>
        <w:rPr>
          <w:color w:val="C0392B"/>
        </w:rPr>
        <w:t>フィンクの危機モデルの順序（衝撃</w:t>
      </w:r>
      <w:r>
        <w:rPr>
          <w:color w:val="C0392B"/>
        </w:rPr>
        <w:t>→</w:t>
      </w:r>
      <w:r>
        <w:rPr>
          <w:color w:val="C0392B"/>
        </w:rPr>
        <w:t>防衛的退行</w:t>
      </w:r>
      <w:r>
        <w:rPr>
          <w:color w:val="C0392B"/>
        </w:rPr>
        <w:t>→</w:t>
      </w:r>
      <w:r>
        <w:rPr>
          <w:color w:val="C0392B"/>
        </w:rPr>
        <w:t>承認</w:t>
      </w:r>
      <w:r>
        <w:rPr>
          <w:color w:val="C0392B"/>
        </w:rPr>
        <w:t>→</w:t>
      </w:r>
      <w:r>
        <w:rPr>
          <w:color w:val="C0392B"/>
        </w:rPr>
        <w:t>適応）と、各段階の名称・特徴の組合せが頻出する。最終段階は「適応」であり、「受容」（キューブラー・ロスの死の受容過程の最終段階）と混同しないこと。</w:t>
      </w:r>
    </w:p>
    <w:p w14:paraId="2DA0D893" w14:textId="77777777" w:rsidR="00F3479B" w:rsidRDefault="00936E58">
      <w:pPr>
        <w:spacing w:before="180" w:after="90"/>
      </w:pPr>
      <w:r>
        <w:rPr>
          <w:b/>
          <w:bCs/>
          <w:color w:val="1A1A1A"/>
          <w:sz w:val="22"/>
          <w:szCs w:val="22"/>
        </w:rPr>
        <w:t>アギュララの問題解決型危機モデル</w:t>
      </w:r>
    </w:p>
    <w:p w14:paraId="0EA15785" w14:textId="77777777" w:rsidR="00F3479B" w:rsidRDefault="00936E58">
      <w:pPr>
        <w:spacing w:after="120" w:line="300" w:lineRule="auto"/>
      </w:pPr>
      <w:r>
        <w:rPr>
          <w:color w:val="1A1A1A"/>
        </w:rPr>
        <w:t>アギュララ（</w:t>
      </w:r>
      <w:r>
        <w:rPr>
          <w:color w:val="1A1A1A"/>
        </w:rPr>
        <w:t>Aguilera, D.C.</w:t>
      </w:r>
      <w:r>
        <w:rPr>
          <w:color w:val="1A1A1A"/>
        </w:rPr>
        <w:t>）は、ストレスの多い出来事により心理的均衡が崩れた状態（不均衡状態）から、均衡を回復する過程に焦点を当てた危機モデルを示した。危機のプロセスは「均衡状態</w:t>
      </w:r>
      <w:r>
        <w:rPr>
          <w:color w:val="1A1A1A"/>
        </w:rPr>
        <w:t xml:space="preserve"> → </w:t>
      </w:r>
      <w:r>
        <w:rPr>
          <w:color w:val="1A1A1A"/>
        </w:rPr>
        <w:t>不均衡状態</w:t>
      </w:r>
      <w:r>
        <w:rPr>
          <w:color w:val="1A1A1A"/>
        </w:rPr>
        <w:t xml:space="preserve"> → </w:t>
      </w:r>
      <w:r>
        <w:rPr>
          <w:color w:val="1A1A1A"/>
        </w:rPr>
        <w:t>均衡回復へのニード</w:t>
      </w:r>
      <w:r>
        <w:rPr>
          <w:color w:val="1A1A1A"/>
        </w:rPr>
        <w:t xml:space="preserve"> → </w:t>
      </w:r>
      <w:r>
        <w:rPr>
          <w:color w:val="1A1A1A"/>
        </w:rPr>
        <w:t>バランス保持要因の有無</w:t>
      </w:r>
      <w:r>
        <w:rPr>
          <w:color w:val="1A1A1A"/>
        </w:rPr>
        <w:t xml:space="preserve"> → </w:t>
      </w:r>
      <w:r>
        <w:rPr>
          <w:color w:val="1A1A1A"/>
        </w:rPr>
        <w:t>危機の回避、あるいは危機の持続」と進むとされる。均衡の回復には、以下の</w:t>
      </w:r>
      <w:r>
        <w:rPr>
          <w:color w:val="1A1A1A"/>
        </w:rPr>
        <w:t>3</w:t>
      </w:r>
      <w:r>
        <w:rPr>
          <w:color w:val="1A1A1A"/>
        </w:rPr>
        <w:t>つのバランス保持要因が関わる。</w:t>
      </w:r>
    </w:p>
    <w:tbl>
      <w:tblPr>
        <w:tblStyle w:val="ac"/>
        <w:tblW w:w="9350" w:type="dxa"/>
        <w:tblLook w:val="0000" w:firstRow="0" w:lastRow="0" w:firstColumn="0" w:lastColumn="0" w:noHBand="0" w:noVBand="0"/>
      </w:tblPr>
      <w:tblGrid>
        <w:gridCol w:w="3600"/>
        <w:gridCol w:w="5750"/>
      </w:tblGrid>
      <w:tr w:rsidR="00F3479B" w:rsidRPr="009909A8" w14:paraId="574B3525" w14:textId="77777777" w:rsidTr="009909A8">
        <w:tc>
          <w:tcPr>
            <w:tcW w:w="3600" w:type="dxa"/>
            <w:shd w:val="clear" w:color="auto" w:fill="F2F2F2" w:themeFill="background1" w:themeFillShade="F2"/>
          </w:tcPr>
          <w:p w14:paraId="5EA7542B" w14:textId="77777777" w:rsidR="00F3479B" w:rsidRPr="009909A8" w:rsidRDefault="00936E58" w:rsidP="009909A8">
            <w:pPr>
              <w:jc w:val="center"/>
              <w:rPr>
                <w:color w:val="000000" w:themeColor="text1"/>
              </w:rPr>
            </w:pPr>
            <w:r w:rsidRPr="009909A8">
              <w:rPr>
                <w:b/>
                <w:bCs/>
                <w:color w:val="000000" w:themeColor="text1"/>
              </w:rPr>
              <w:t>バランス保持要因</w:t>
            </w:r>
          </w:p>
        </w:tc>
        <w:tc>
          <w:tcPr>
            <w:tcW w:w="5750" w:type="dxa"/>
            <w:shd w:val="clear" w:color="auto" w:fill="F2F2F2" w:themeFill="background1" w:themeFillShade="F2"/>
          </w:tcPr>
          <w:p w14:paraId="5454E111" w14:textId="77777777" w:rsidR="00F3479B" w:rsidRPr="009909A8" w:rsidRDefault="00936E58" w:rsidP="009909A8">
            <w:pPr>
              <w:jc w:val="center"/>
              <w:rPr>
                <w:color w:val="000000" w:themeColor="text1"/>
              </w:rPr>
            </w:pPr>
            <w:r w:rsidRPr="009909A8">
              <w:rPr>
                <w:b/>
                <w:bCs/>
                <w:color w:val="000000" w:themeColor="text1"/>
              </w:rPr>
              <w:t>内容</w:t>
            </w:r>
          </w:p>
        </w:tc>
      </w:tr>
      <w:tr w:rsidR="00F3479B" w:rsidRPr="009909A8" w14:paraId="686FDBD2" w14:textId="77777777" w:rsidTr="009909A8">
        <w:tc>
          <w:tcPr>
            <w:tcW w:w="3600" w:type="dxa"/>
          </w:tcPr>
          <w:p w14:paraId="7B42C2D3" w14:textId="77777777" w:rsidR="00F3479B" w:rsidRPr="009909A8" w:rsidRDefault="00936E58">
            <w:pPr>
              <w:rPr>
                <w:color w:val="000000" w:themeColor="text1"/>
              </w:rPr>
            </w:pPr>
            <w:r w:rsidRPr="009909A8">
              <w:rPr>
                <w:b/>
                <w:bCs/>
                <w:color w:val="000000" w:themeColor="text1"/>
              </w:rPr>
              <w:t>①</w:t>
            </w:r>
            <w:r w:rsidRPr="009909A8">
              <w:rPr>
                <w:b/>
                <w:bCs/>
                <w:color w:val="000000" w:themeColor="text1"/>
              </w:rPr>
              <w:t>出来事に対する現実的な知覚</w:t>
            </w:r>
          </w:p>
        </w:tc>
        <w:tc>
          <w:tcPr>
            <w:tcW w:w="5750" w:type="dxa"/>
          </w:tcPr>
          <w:p w14:paraId="4B39188E" w14:textId="77777777" w:rsidR="00F3479B" w:rsidRPr="009909A8" w:rsidRDefault="00936E58">
            <w:pPr>
              <w:rPr>
                <w:color w:val="000000" w:themeColor="text1"/>
              </w:rPr>
            </w:pPr>
            <w:r w:rsidRPr="009909A8">
              <w:rPr>
                <w:color w:val="000000" w:themeColor="text1"/>
              </w:rPr>
              <w:t>ストレスとなる出来事を、歪めることなく現実的に認識できているか</w:t>
            </w:r>
          </w:p>
        </w:tc>
      </w:tr>
      <w:tr w:rsidR="00F3479B" w:rsidRPr="009909A8" w14:paraId="7C9AA937" w14:textId="77777777" w:rsidTr="009909A8">
        <w:tc>
          <w:tcPr>
            <w:tcW w:w="3600" w:type="dxa"/>
          </w:tcPr>
          <w:p w14:paraId="2650F822" w14:textId="77777777" w:rsidR="00F3479B" w:rsidRPr="009909A8" w:rsidRDefault="00936E58">
            <w:pPr>
              <w:rPr>
                <w:color w:val="000000" w:themeColor="text1"/>
              </w:rPr>
            </w:pPr>
            <w:r w:rsidRPr="009909A8">
              <w:rPr>
                <w:b/>
                <w:bCs/>
                <w:color w:val="000000" w:themeColor="text1"/>
              </w:rPr>
              <w:t>②</w:t>
            </w:r>
            <w:r w:rsidRPr="009909A8">
              <w:rPr>
                <w:b/>
                <w:bCs/>
                <w:color w:val="000000" w:themeColor="text1"/>
              </w:rPr>
              <w:t>適切な社会的支持</w:t>
            </w:r>
          </w:p>
        </w:tc>
        <w:tc>
          <w:tcPr>
            <w:tcW w:w="5750" w:type="dxa"/>
          </w:tcPr>
          <w:p w14:paraId="0B4BF8F6" w14:textId="77777777" w:rsidR="00F3479B" w:rsidRPr="009909A8" w:rsidRDefault="00936E58">
            <w:pPr>
              <w:rPr>
                <w:color w:val="000000" w:themeColor="text1"/>
              </w:rPr>
            </w:pPr>
            <w:r w:rsidRPr="009909A8">
              <w:rPr>
                <w:color w:val="000000" w:themeColor="text1"/>
              </w:rPr>
              <w:t>家族・医療者等、相談し支えてもらえる相手がいるか</w:t>
            </w:r>
          </w:p>
        </w:tc>
      </w:tr>
      <w:tr w:rsidR="00F3479B" w:rsidRPr="009909A8" w14:paraId="73A3B8B3" w14:textId="77777777" w:rsidTr="009909A8">
        <w:tc>
          <w:tcPr>
            <w:tcW w:w="3600" w:type="dxa"/>
          </w:tcPr>
          <w:p w14:paraId="545A977E" w14:textId="77777777" w:rsidR="00F3479B" w:rsidRPr="009909A8" w:rsidRDefault="00936E58">
            <w:pPr>
              <w:rPr>
                <w:color w:val="000000" w:themeColor="text1"/>
              </w:rPr>
            </w:pPr>
            <w:r w:rsidRPr="009909A8">
              <w:rPr>
                <w:b/>
                <w:bCs/>
                <w:color w:val="000000" w:themeColor="text1"/>
              </w:rPr>
              <w:t>③</w:t>
            </w:r>
            <w:r w:rsidRPr="009909A8">
              <w:rPr>
                <w:b/>
                <w:bCs/>
                <w:color w:val="000000" w:themeColor="text1"/>
              </w:rPr>
              <w:t>適切な対処機制（コーピング）</w:t>
            </w:r>
          </w:p>
        </w:tc>
        <w:tc>
          <w:tcPr>
            <w:tcW w:w="5750" w:type="dxa"/>
          </w:tcPr>
          <w:p w14:paraId="3272A7FF" w14:textId="77777777" w:rsidR="00F3479B" w:rsidRPr="009909A8" w:rsidRDefault="00936E58">
            <w:pPr>
              <w:rPr>
                <w:color w:val="000000" w:themeColor="text1"/>
              </w:rPr>
            </w:pPr>
            <w:r w:rsidRPr="009909A8">
              <w:rPr>
                <w:color w:val="000000" w:themeColor="text1"/>
              </w:rPr>
              <w:t>ストレスに対処するための行動を身につけているか</w:t>
            </w:r>
          </w:p>
        </w:tc>
      </w:tr>
    </w:tbl>
    <w:p w14:paraId="6AF1ADC6" w14:textId="77777777" w:rsidR="00F3479B" w:rsidRDefault="00F3479B">
      <w:pPr>
        <w:spacing w:after="160"/>
      </w:pPr>
    </w:p>
    <w:p w14:paraId="54A483C8" w14:textId="77777777" w:rsidR="00F3479B" w:rsidRDefault="00936E58">
      <w:pPr>
        <w:spacing w:after="120" w:line="300" w:lineRule="auto"/>
      </w:pPr>
      <w:r>
        <w:rPr>
          <w:b/>
          <w:bCs/>
          <w:color w:val="C0392B"/>
        </w:rPr>
        <w:t>【国試対策ポイント】</w:t>
      </w:r>
      <w:r>
        <w:rPr>
          <w:color w:val="C0392B"/>
        </w:rPr>
        <w:t>アギュララのバランス保持要因は「知覚・社会的支持・対処機制」の</w:t>
      </w:r>
      <w:r>
        <w:rPr>
          <w:color w:val="C0392B"/>
        </w:rPr>
        <w:t>3</w:t>
      </w:r>
      <w:r>
        <w:rPr>
          <w:color w:val="C0392B"/>
        </w:rPr>
        <w:t>つであり、いずれか、あるいは複数が欠けると不均衡状態が持続し危機に陥るとされる。</w:t>
      </w:r>
    </w:p>
    <w:p w14:paraId="46607D6D" w14:textId="77777777" w:rsidR="00F3479B" w:rsidRDefault="00936E58">
      <w:pPr>
        <w:spacing w:after="120" w:line="300" w:lineRule="auto"/>
      </w:pPr>
      <w:r>
        <w:rPr>
          <w:color w:val="1A1A1A"/>
        </w:rPr>
        <w:lastRenderedPageBreak/>
        <w:t>看護師は、患者・家族が現在どの危機の段階にあるかを見極め、段階に応じた関わり方（衝撃・防衛的退行の段階では安全と安心の確保、承認の段階では感情の表出を支える、適応の段階では新たな生活の構築を支援する等）を選択することが重要である。</w:t>
      </w:r>
    </w:p>
    <w:p w14:paraId="7EB89C68" w14:textId="77777777" w:rsidR="00F3479B" w:rsidRDefault="00936E58">
      <w:pPr>
        <w:pStyle w:val="2"/>
        <w:spacing w:before="240" w:after="120"/>
      </w:pPr>
      <w:r>
        <w:rPr>
          <w:b/>
          <w:bCs/>
          <w:color w:val="1A1A1A"/>
          <w:sz w:val="25"/>
          <w:szCs w:val="25"/>
        </w:rPr>
        <w:t>5</w:t>
      </w:r>
      <w:r>
        <w:rPr>
          <w:b/>
          <w:bCs/>
          <w:color w:val="1A1A1A"/>
          <w:sz w:val="25"/>
          <w:szCs w:val="25"/>
        </w:rPr>
        <w:t>．社会復帰に向けたリハビリテーション看護</w:t>
      </w:r>
    </w:p>
    <w:p w14:paraId="0B552B82" w14:textId="77777777" w:rsidR="00F3479B" w:rsidRDefault="00936E58">
      <w:pPr>
        <w:spacing w:after="120" w:line="300" w:lineRule="auto"/>
      </w:pPr>
      <w:r>
        <w:rPr>
          <w:color w:val="1A1A1A"/>
        </w:rPr>
        <w:t>リハビリテーションとは、単なる身体機能の回復にとどまらず、その人がその人らしい生活を再構築していく過程全体を支える取り組みである。第</w:t>
      </w:r>
      <w:r>
        <w:rPr>
          <w:color w:val="1A1A1A"/>
        </w:rPr>
        <w:t>7</w:t>
      </w:r>
      <w:r>
        <w:rPr>
          <w:color w:val="1A1A1A"/>
        </w:rPr>
        <w:t>〜</w:t>
      </w:r>
      <w:r>
        <w:rPr>
          <w:color w:val="1A1A1A"/>
        </w:rPr>
        <w:t>8</w:t>
      </w:r>
      <w:r>
        <w:rPr>
          <w:color w:val="1A1A1A"/>
        </w:rPr>
        <w:t>回で学んだ三次予防（機能回復と社会復帰の支援）の考え方とも重なる。</w:t>
      </w:r>
    </w:p>
    <w:p w14:paraId="5D72D917" w14:textId="020A2D31" w:rsidR="00F3479B" w:rsidRPr="009909A8" w:rsidRDefault="00936E58" w:rsidP="009909A8">
      <w:pPr>
        <w:pStyle w:val="a4"/>
        <w:numPr>
          <w:ilvl w:val="0"/>
          <w:numId w:val="7"/>
        </w:numPr>
      </w:pPr>
      <w:r w:rsidRPr="009909A8">
        <w:rPr>
          <w:b/>
          <w:bCs/>
        </w:rPr>
        <w:t>早期離床の意義：</w:t>
      </w:r>
      <w:r w:rsidRPr="009909A8">
        <w:t>長期臥床は、廃用症候群（筋力低下、関節拘縮、深部静脈血栓症、肺炎、褥瘡等）を引き起こすリスクを高める。全身状態が許す範囲でできるだけ早期から離床を進めることが、合併症予防と回復促進の両面で重要である</w:t>
      </w:r>
    </w:p>
    <w:p w14:paraId="19FF3068" w14:textId="457C9118" w:rsidR="00F3479B" w:rsidRPr="009909A8" w:rsidRDefault="00936E58" w:rsidP="009909A8">
      <w:pPr>
        <w:pStyle w:val="a4"/>
        <w:numPr>
          <w:ilvl w:val="0"/>
          <w:numId w:val="7"/>
        </w:numPr>
      </w:pPr>
      <w:r w:rsidRPr="009909A8">
        <w:rPr>
          <w:b/>
          <w:bCs/>
        </w:rPr>
        <w:t>ADL</w:t>
      </w:r>
      <w:r w:rsidRPr="009909A8">
        <w:rPr>
          <w:b/>
          <w:bCs/>
        </w:rPr>
        <w:t>（日常生活動作）評価：</w:t>
      </w:r>
      <w:r w:rsidRPr="009909A8">
        <w:t>バーセルインデックス等の指標を用いて、食事・移動・排泄・整容などの自立度を経時的に評価し、リハビリテーション計画に活かす</w:t>
      </w:r>
    </w:p>
    <w:p w14:paraId="6DF0D295" w14:textId="734B89EA" w:rsidR="00F3479B" w:rsidRPr="009909A8" w:rsidRDefault="00936E58" w:rsidP="009909A8">
      <w:pPr>
        <w:pStyle w:val="a4"/>
        <w:numPr>
          <w:ilvl w:val="0"/>
          <w:numId w:val="7"/>
        </w:numPr>
      </w:pPr>
      <w:r w:rsidRPr="009909A8">
        <w:rPr>
          <w:b/>
          <w:bCs/>
        </w:rPr>
        <w:t>多職種連携：</w:t>
      </w:r>
      <w:r w:rsidRPr="009909A8">
        <w:t>理学療法士、作業療法士、言語聴覚士、医療ソーシャルワーカー等と連携し、退院後の生活を見据えたチームアプローチを行う</w:t>
      </w:r>
    </w:p>
    <w:p w14:paraId="4ACB7EF0" w14:textId="2A87513D" w:rsidR="00F3479B" w:rsidRPr="009909A8" w:rsidRDefault="00936E58" w:rsidP="009909A8">
      <w:pPr>
        <w:pStyle w:val="a4"/>
        <w:numPr>
          <w:ilvl w:val="0"/>
          <w:numId w:val="7"/>
        </w:numPr>
      </w:pPr>
      <w:r w:rsidRPr="009909A8">
        <w:rPr>
          <w:b/>
          <w:bCs/>
        </w:rPr>
        <w:t>患者・家族の意向の尊重：</w:t>
      </w:r>
      <w:r w:rsidRPr="009909A8">
        <w:t>「元の生活・仕事に戻りたい」という患者の思いを尊重しつつ、実現可能な範囲を患者自身が整理できるよう、対話を通じて自己決定を支援する</w:t>
      </w:r>
    </w:p>
    <w:p w14:paraId="7BD18ABC" w14:textId="77777777" w:rsidR="00F3479B" w:rsidRDefault="00936E58">
      <w:pPr>
        <w:pStyle w:val="2"/>
        <w:spacing w:before="240" w:after="120"/>
      </w:pPr>
      <w:r>
        <w:rPr>
          <w:b/>
          <w:bCs/>
          <w:color w:val="1A1A1A"/>
          <w:sz w:val="25"/>
          <w:szCs w:val="25"/>
        </w:rPr>
        <w:t>6</w:t>
      </w:r>
      <w:r>
        <w:rPr>
          <w:b/>
          <w:bCs/>
          <w:color w:val="1A1A1A"/>
          <w:sz w:val="25"/>
          <w:szCs w:val="25"/>
        </w:rPr>
        <w:t>．疾病の受容過程への援助</w:t>
      </w:r>
    </w:p>
    <w:p w14:paraId="30C44E6D" w14:textId="77777777" w:rsidR="00F3479B" w:rsidRDefault="00936E58">
      <w:pPr>
        <w:spacing w:after="120" w:line="300" w:lineRule="auto"/>
      </w:pPr>
      <w:r>
        <w:rPr>
          <w:color w:val="1A1A1A"/>
        </w:rPr>
        <w:t>病気や障害を負うことは、それまでの自己像や生活の変化を伴う体験である。コーン（</w:t>
      </w:r>
      <w:r>
        <w:rPr>
          <w:color w:val="1A1A1A"/>
        </w:rPr>
        <w:t>Cohn, N.</w:t>
      </w:r>
      <w:r>
        <w:rPr>
          <w:color w:val="1A1A1A"/>
        </w:rPr>
        <w:t>）は、障害の受容に至る心理的過程を、以下の</w:t>
      </w:r>
      <w:r>
        <w:rPr>
          <w:color w:val="1A1A1A"/>
        </w:rPr>
        <w:t>5</w:t>
      </w:r>
      <w:r>
        <w:rPr>
          <w:color w:val="1A1A1A"/>
        </w:rPr>
        <w:t>段階で示した。</w:t>
      </w:r>
    </w:p>
    <w:tbl>
      <w:tblPr>
        <w:tblStyle w:val="ac"/>
        <w:tblW w:w="9350" w:type="dxa"/>
        <w:tblLook w:val="0000" w:firstRow="0" w:lastRow="0" w:firstColumn="0" w:lastColumn="0" w:noHBand="0" w:noVBand="0"/>
      </w:tblPr>
      <w:tblGrid>
        <w:gridCol w:w="2800"/>
        <w:gridCol w:w="6550"/>
      </w:tblGrid>
      <w:tr w:rsidR="00F3479B" w:rsidRPr="009909A8" w14:paraId="341747D4" w14:textId="77777777" w:rsidTr="009909A8">
        <w:tc>
          <w:tcPr>
            <w:tcW w:w="2800" w:type="dxa"/>
            <w:shd w:val="clear" w:color="auto" w:fill="F2F2F2" w:themeFill="background1" w:themeFillShade="F2"/>
          </w:tcPr>
          <w:p w14:paraId="76017673" w14:textId="77777777" w:rsidR="00F3479B" w:rsidRPr="009909A8" w:rsidRDefault="00936E58" w:rsidP="009909A8">
            <w:pPr>
              <w:jc w:val="center"/>
              <w:rPr>
                <w:color w:val="000000" w:themeColor="text1"/>
              </w:rPr>
            </w:pPr>
            <w:r w:rsidRPr="009909A8">
              <w:rPr>
                <w:b/>
                <w:bCs/>
                <w:color w:val="000000" w:themeColor="text1"/>
              </w:rPr>
              <w:t>段階</w:t>
            </w:r>
          </w:p>
        </w:tc>
        <w:tc>
          <w:tcPr>
            <w:tcW w:w="6550" w:type="dxa"/>
            <w:shd w:val="clear" w:color="auto" w:fill="F2F2F2" w:themeFill="background1" w:themeFillShade="F2"/>
          </w:tcPr>
          <w:p w14:paraId="312A053A" w14:textId="77777777" w:rsidR="00F3479B" w:rsidRPr="009909A8" w:rsidRDefault="00936E58" w:rsidP="009909A8">
            <w:pPr>
              <w:jc w:val="center"/>
              <w:rPr>
                <w:color w:val="000000" w:themeColor="text1"/>
              </w:rPr>
            </w:pPr>
            <w:r w:rsidRPr="009909A8">
              <w:rPr>
                <w:b/>
                <w:bCs/>
                <w:color w:val="000000" w:themeColor="text1"/>
              </w:rPr>
              <w:t>特徴</w:t>
            </w:r>
          </w:p>
        </w:tc>
      </w:tr>
      <w:tr w:rsidR="00F3479B" w:rsidRPr="009909A8" w14:paraId="539718E2" w14:textId="77777777" w:rsidTr="009909A8">
        <w:tc>
          <w:tcPr>
            <w:tcW w:w="2800" w:type="dxa"/>
          </w:tcPr>
          <w:p w14:paraId="7C2B6DF9" w14:textId="77777777" w:rsidR="00F3479B" w:rsidRPr="009909A8" w:rsidRDefault="00936E58">
            <w:pPr>
              <w:rPr>
                <w:color w:val="000000" w:themeColor="text1"/>
              </w:rPr>
            </w:pPr>
            <w:r w:rsidRPr="009909A8">
              <w:rPr>
                <w:b/>
                <w:bCs/>
                <w:color w:val="000000" w:themeColor="text1"/>
              </w:rPr>
              <w:t>①</w:t>
            </w:r>
            <w:r w:rsidRPr="009909A8">
              <w:rPr>
                <w:b/>
                <w:bCs/>
                <w:color w:val="000000" w:themeColor="text1"/>
              </w:rPr>
              <w:t>ショック期</w:t>
            </w:r>
          </w:p>
        </w:tc>
        <w:tc>
          <w:tcPr>
            <w:tcW w:w="6550" w:type="dxa"/>
          </w:tcPr>
          <w:p w14:paraId="2926E11F" w14:textId="77777777" w:rsidR="00F3479B" w:rsidRPr="009909A8" w:rsidRDefault="00936E58">
            <w:pPr>
              <w:rPr>
                <w:color w:val="000000" w:themeColor="text1"/>
              </w:rPr>
            </w:pPr>
            <w:r w:rsidRPr="009909A8">
              <w:rPr>
                <w:color w:val="000000" w:themeColor="text1"/>
              </w:rPr>
              <w:t>突然の出来事に衝撃を受け、現実感が乏しい</w:t>
            </w:r>
          </w:p>
        </w:tc>
      </w:tr>
      <w:tr w:rsidR="00F3479B" w:rsidRPr="009909A8" w14:paraId="526878CF" w14:textId="77777777" w:rsidTr="009909A8">
        <w:tc>
          <w:tcPr>
            <w:tcW w:w="2800" w:type="dxa"/>
          </w:tcPr>
          <w:p w14:paraId="66A27FE6" w14:textId="77777777" w:rsidR="00F3479B" w:rsidRPr="009909A8" w:rsidRDefault="00936E58">
            <w:pPr>
              <w:rPr>
                <w:color w:val="000000" w:themeColor="text1"/>
              </w:rPr>
            </w:pPr>
            <w:r w:rsidRPr="009909A8">
              <w:rPr>
                <w:b/>
                <w:bCs/>
                <w:color w:val="000000" w:themeColor="text1"/>
              </w:rPr>
              <w:t>②</w:t>
            </w:r>
            <w:r w:rsidRPr="009909A8">
              <w:rPr>
                <w:b/>
                <w:bCs/>
                <w:color w:val="000000" w:themeColor="text1"/>
              </w:rPr>
              <w:t>否認期</w:t>
            </w:r>
          </w:p>
        </w:tc>
        <w:tc>
          <w:tcPr>
            <w:tcW w:w="6550" w:type="dxa"/>
          </w:tcPr>
          <w:p w14:paraId="031186AE" w14:textId="77777777" w:rsidR="00F3479B" w:rsidRPr="009909A8" w:rsidRDefault="00936E58">
            <w:pPr>
              <w:rPr>
                <w:color w:val="000000" w:themeColor="text1"/>
              </w:rPr>
            </w:pPr>
            <w:r w:rsidRPr="009909A8">
              <w:rPr>
                <w:color w:val="000000" w:themeColor="text1"/>
              </w:rPr>
              <w:t>障害や病気の事実を否認しようとする</w:t>
            </w:r>
          </w:p>
        </w:tc>
      </w:tr>
      <w:tr w:rsidR="00F3479B" w:rsidRPr="009909A8" w14:paraId="3348B67D" w14:textId="77777777" w:rsidTr="009909A8">
        <w:tc>
          <w:tcPr>
            <w:tcW w:w="2800" w:type="dxa"/>
          </w:tcPr>
          <w:p w14:paraId="0CEF6E81" w14:textId="77777777" w:rsidR="00F3479B" w:rsidRPr="009909A8" w:rsidRDefault="00936E58">
            <w:pPr>
              <w:rPr>
                <w:color w:val="000000" w:themeColor="text1"/>
              </w:rPr>
            </w:pPr>
            <w:r w:rsidRPr="009909A8">
              <w:rPr>
                <w:b/>
                <w:bCs/>
                <w:color w:val="000000" w:themeColor="text1"/>
              </w:rPr>
              <w:t>③</w:t>
            </w:r>
            <w:r w:rsidRPr="009909A8">
              <w:rPr>
                <w:b/>
                <w:bCs/>
                <w:color w:val="000000" w:themeColor="text1"/>
              </w:rPr>
              <w:t>混乱期</w:t>
            </w:r>
          </w:p>
        </w:tc>
        <w:tc>
          <w:tcPr>
            <w:tcW w:w="6550" w:type="dxa"/>
          </w:tcPr>
          <w:p w14:paraId="586EF20D" w14:textId="77777777" w:rsidR="00F3479B" w:rsidRPr="009909A8" w:rsidRDefault="00936E58">
            <w:pPr>
              <w:rPr>
                <w:color w:val="000000" w:themeColor="text1"/>
              </w:rPr>
            </w:pPr>
            <w:r w:rsidRPr="009909A8">
              <w:rPr>
                <w:color w:val="000000" w:themeColor="text1"/>
              </w:rPr>
              <w:t>怒りや悲しみが表出し、周囲や自分自身に向かうこともある</w:t>
            </w:r>
          </w:p>
        </w:tc>
      </w:tr>
      <w:tr w:rsidR="00F3479B" w:rsidRPr="009909A8" w14:paraId="5A9CFC35" w14:textId="77777777" w:rsidTr="009909A8">
        <w:tc>
          <w:tcPr>
            <w:tcW w:w="2800" w:type="dxa"/>
          </w:tcPr>
          <w:p w14:paraId="078DA41E" w14:textId="77777777" w:rsidR="00F3479B" w:rsidRPr="009909A8" w:rsidRDefault="00936E58">
            <w:pPr>
              <w:rPr>
                <w:color w:val="000000" w:themeColor="text1"/>
              </w:rPr>
            </w:pPr>
            <w:r w:rsidRPr="009909A8">
              <w:rPr>
                <w:b/>
                <w:bCs/>
                <w:color w:val="000000" w:themeColor="text1"/>
              </w:rPr>
              <w:t>④</w:t>
            </w:r>
            <w:r w:rsidRPr="009909A8">
              <w:rPr>
                <w:b/>
                <w:bCs/>
                <w:color w:val="000000" w:themeColor="text1"/>
              </w:rPr>
              <w:t>努力期（適応への努力期）</w:t>
            </w:r>
          </w:p>
        </w:tc>
        <w:tc>
          <w:tcPr>
            <w:tcW w:w="6550" w:type="dxa"/>
          </w:tcPr>
          <w:p w14:paraId="5FDDCA0B" w14:textId="77777777" w:rsidR="00F3479B" w:rsidRPr="009909A8" w:rsidRDefault="00936E58">
            <w:pPr>
              <w:rPr>
                <w:color w:val="000000" w:themeColor="text1"/>
              </w:rPr>
            </w:pPr>
            <w:r w:rsidRPr="009909A8">
              <w:rPr>
                <w:color w:val="000000" w:themeColor="text1"/>
              </w:rPr>
              <w:t>自ら状況に向き合い、適応しようと努力し始める</w:t>
            </w:r>
          </w:p>
        </w:tc>
      </w:tr>
      <w:tr w:rsidR="00F3479B" w:rsidRPr="009909A8" w14:paraId="5FFD1C27" w14:textId="77777777" w:rsidTr="009909A8">
        <w:tc>
          <w:tcPr>
            <w:tcW w:w="2800" w:type="dxa"/>
          </w:tcPr>
          <w:p w14:paraId="538472E4" w14:textId="77777777" w:rsidR="00F3479B" w:rsidRPr="009909A8" w:rsidRDefault="00936E58">
            <w:pPr>
              <w:rPr>
                <w:color w:val="000000" w:themeColor="text1"/>
              </w:rPr>
            </w:pPr>
            <w:r w:rsidRPr="009909A8">
              <w:rPr>
                <w:b/>
                <w:bCs/>
                <w:color w:val="000000" w:themeColor="text1"/>
              </w:rPr>
              <w:t>⑤</w:t>
            </w:r>
            <w:r w:rsidRPr="009909A8">
              <w:rPr>
                <w:b/>
                <w:bCs/>
                <w:color w:val="000000" w:themeColor="text1"/>
              </w:rPr>
              <w:t>受容期（適応期）</w:t>
            </w:r>
          </w:p>
        </w:tc>
        <w:tc>
          <w:tcPr>
            <w:tcW w:w="6550" w:type="dxa"/>
          </w:tcPr>
          <w:p w14:paraId="1B38756A" w14:textId="77777777" w:rsidR="00F3479B" w:rsidRPr="009909A8" w:rsidRDefault="00936E58">
            <w:pPr>
              <w:rPr>
                <w:color w:val="000000" w:themeColor="text1"/>
              </w:rPr>
            </w:pPr>
            <w:r w:rsidRPr="009909A8">
              <w:rPr>
                <w:color w:val="000000" w:themeColor="text1"/>
              </w:rPr>
              <w:t>障害や病気を自分の一部として受け入れ、新しい生活を築いていく</w:t>
            </w:r>
          </w:p>
        </w:tc>
      </w:tr>
    </w:tbl>
    <w:p w14:paraId="0C2DEA4C" w14:textId="77777777" w:rsidR="00F3479B" w:rsidRDefault="00F3479B">
      <w:pPr>
        <w:spacing w:after="160"/>
      </w:pPr>
    </w:p>
    <w:p w14:paraId="58822F30" w14:textId="77777777" w:rsidR="00F3479B" w:rsidRDefault="00936E58">
      <w:pPr>
        <w:spacing w:after="120" w:line="300" w:lineRule="auto"/>
      </w:pPr>
      <w:r>
        <w:rPr>
          <w:color w:val="1A1A1A"/>
        </w:rPr>
        <w:t>この過程は必ずしも一直線に進むものではなく、混乱期と努力期の間を行きつ戻りつすることも珍しくない。看護師は、患者が今どの段階にあるかを一方的に決めつけず、患者自身のペースに寄り添いながら、安心して感情を表出できる関わりを続けることが重要である。</w:t>
      </w:r>
    </w:p>
    <w:p w14:paraId="15592C84" w14:textId="77777777" w:rsidR="00F3479B" w:rsidRDefault="00936E58">
      <w:pPr>
        <w:spacing w:after="120" w:line="300" w:lineRule="auto"/>
      </w:pPr>
      <w:r>
        <w:rPr>
          <w:b/>
          <w:bCs/>
          <w:color w:val="1A1A1A"/>
        </w:rPr>
        <w:t>看護の視点：</w:t>
      </w:r>
      <w:r>
        <w:rPr>
          <w:color w:val="1A1A1A"/>
        </w:rPr>
        <w:t>否認期にある患者に対し、事実を性急に受け入れさせようとする関わりはかえって混乱を招くことがある。患者の言葉に耳を傾け、今その人がどのように状況を捉えているかを理解しようとする姿勢が、受容過程を支える土台となる。</w:t>
      </w:r>
    </w:p>
    <w:p w14:paraId="190D82E5" w14:textId="77777777" w:rsidR="00F3479B" w:rsidRDefault="00936E58">
      <w:pPr>
        <w:pStyle w:val="1"/>
        <w:pBdr>
          <w:bottom w:val="single" w:sz="6" w:space="4" w:color="333333"/>
        </w:pBdr>
        <w:spacing w:before="320" w:after="160"/>
      </w:pPr>
      <w:r>
        <w:rPr>
          <w:b/>
          <w:bCs/>
          <w:color w:val="1A1A1A"/>
          <w:sz w:val="30"/>
          <w:szCs w:val="30"/>
        </w:rPr>
        <w:lastRenderedPageBreak/>
        <w:t>まとめ・本時の重要ポイント</w:t>
      </w:r>
    </w:p>
    <w:tbl>
      <w:tblPr>
        <w:tblStyle w:val="ac"/>
        <w:tblW w:w="9350" w:type="dxa"/>
        <w:tblLook w:val="0000" w:firstRow="0" w:lastRow="0" w:firstColumn="0" w:lastColumn="0" w:noHBand="0" w:noVBand="0"/>
      </w:tblPr>
      <w:tblGrid>
        <w:gridCol w:w="9350"/>
      </w:tblGrid>
      <w:tr w:rsidR="00F3479B" w14:paraId="414444AA" w14:textId="77777777" w:rsidTr="009909A8">
        <w:tc>
          <w:tcPr>
            <w:tcW w:w="9350" w:type="dxa"/>
          </w:tcPr>
          <w:p w14:paraId="366354D9" w14:textId="77777777" w:rsidR="00F3479B" w:rsidRDefault="00936E58">
            <w:pPr>
              <w:spacing w:after="80"/>
            </w:pPr>
            <w:r>
              <w:rPr>
                <w:b/>
                <w:bCs/>
                <w:color w:val="C0392B"/>
              </w:rPr>
              <w:t>復習チェックリスト</w:t>
            </w:r>
          </w:p>
          <w:p w14:paraId="1BBAD184" w14:textId="77777777" w:rsidR="00F3479B" w:rsidRDefault="00936E58">
            <w:pPr>
              <w:spacing w:after="40"/>
            </w:pPr>
            <w:r>
              <w:rPr>
                <w:color w:val="1A1A1A"/>
                <w:sz w:val="20"/>
                <w:szCs w:val="20"/>
              </w:rPr>
              <w:t>・ムーアの分類（傷害期・転換期・筋力回復期・脂肪蓄積期）の各相の生体反応を説明できるか。</w:t>
            </w:r>
          </w:p>
          <w:p w14:paraId="69046FC5" w14:textId="77777777" w:rsidR="00F3479B" w:rsidRDefault="00936E58">
            <w:pPr>
              <w:spacing w:after="40"/>
            </w:pPr>
            <w:r>
              <w:rPr>
                <w:color w:val="1A1A1A"/>
                <w:sz w:val="20"/>
                <w:szCs w:val="20"/>
              </w:rPr>
              <w:t>・フィンクの危機モデルの</w:t>
            </w:r>
            <w:r>
              <w:rPr>
                <w:color w:val="1A1A1A"/>
                <w:sz w:val="20"/>
                <w:szCs w:val="20"/>
              </w:rPr>
              <w:t>4</w:t>
            </w:r>
            <w:r>
              <w:rPr>
                <w:color w:val="1A1A1A"/>
                <w:sz w:val="20"/>
                <w:szCs w:val="20"/>
              </w:rPr>
              <w:t>段階（衝撃・防衛的退行・承認・適応）を順序とともに説明できるか。</w:t>
            </w:r>
          </w:p>
          <w:p w14:paraId="6A40C8F5" w14:textId="77777777" w:rsidR="00F3479B" w:rsidRDefault="00936E58">
            <w:pPr>
              <w:spacing w:after="40"/>
            </w:pPr>
            <w:r>
              <w:rPr>
                <w:color w:val="1A1A1A"/>
                <w:sz w:val="20"/>
                <w:szCs w:val="20"/>
              </w:rPr>
              <w:t>・アギュララのバランス保持要因（知覚・社会的支持・対処機制）を説明できるか。</w:t>
            </w:r>
          </w:p>
          <w:p w14:paraId="526A4A86" w14:textId="77777777" w:rsidR="00F3479B" w:rsidRDefault="00936E58">
            <w:pPr>
              <w:spacing w:after="40"/>
            </w:pPr>
            <w:r>
              <w:rPr>
                <w:color w:val="1A1A1A"/>
                <w:sz w:val="20"/>
                <w:szCs w:val="20"/>
              </w:rPr>
              <w:t>・早期離床の意義と、廃用症候群のリスクを説明できるか。</w:t>
            </w:r>
          </w:p>
          <w:p w14:paraId="52B9E99E" w14:textId="77777777" w:rsidR="00F3479B" w:rsidRDefault="00936E58">
            <w:pPr>
              <w:spacing w:after="40"/>
            </w:pPr>
            <w:r>
              <w:rPr>
                <w:color w:val="1A1A1A"/>
                <w:sz w:val="20"/>
                <w:szCs w:val="20"/>
              </w:rPr>
              <w:t>・コーンの障害受容過程（</w:t>
            </w:r>
            <w:r>
              <w:rPr>
                <w:color w:val="1A1A1A"/>
                <w:sz w:val="20"/>
                <w:szCs w:val="20"/>
              </w:rPr>
              <w:t>5</w:t>
            </w:r>
            <w:r>
              <w:rPr>
                <w:color w:val="1A1A1A"/>
                <w:sz w:val="20"/>
                <w:szCs w:val="20"/>
              </w:rPr>
              <w:t>段階）と、看護の関わり方を説明できるか。</w:t>
            </w:r>
          </w:p>
        </w:tc>
      </w:tr>
    </w:tbl>
    <w:p w14:paraId="6486E2F7" w14:textId="77777777" w:rsidR="00F3479B" w:rsidRDefault="00936E58">
      <w:pPr>
        <w:pStyle w:val="1"/>
        <w:pBdr>
          <w:bottom w:val="single" w:sz="6" w:space="4" w:color="333333"/>
        </w:pBdr>
        <w:spacing w:before="320" w:after="160"/>
      </w:pPr>
      <w:r>
        <w:rPr>
          <w:b/>
          <w:bCs/>
          <w:color w:val="1A1A1A"/>
          <w:sz w:val="30"/>
          <w:szCs w:val="30"/>
        </w:rPr>
        <w:t>Ⅱ</w:t>
      </w:r>
      <w:r>
        <w:rPr>
          <w:b/>
          <w:bCs/>
          <w:color w:val="1A1A1A"/>
          <w:sz w:val="30"/>
          <w:szCs w:val="30"/>
        </w:rPr>
        <w:t>．事例演習</w:t>
      </w:r>
    </w:p>
    <w:p w14:paraId="08EB52DF" w14:textId="42F93BE7" w:rsidR="00F3479B" w:rsidRDefault="00936E58" w:rsidP="009909A8">
      <w:pPr>
        <w:pStyle w:val="2"/>
        <w:spacing w:before="240" w:after="120"/>
        <w:rPr>
          <w:rFonts w:hint="eastAsia"/>
        </w:rPr>
      </w:pPr>
      <w:r>
        <w:rPr>
          <w:b/>
          <w:bCs/>
          <w:color w:val="1A1A1A"/>
          <w:sz w:val="25"/>
          <w:szCs w:val="25"/>
        </w:rPr>
        <w:t>事例：大腸がん手術後の回復期にある患者</w:t>
      </w:r>
    </w:p>
    <w:tbl>
      <w:tblPr>
        <w:tblStyle w:val="ac"/>
        <w:tblW w:w="9350" w:type="dxa"/>
        <w:tblLook w:val="0000" w:firstRow="0" w:lastRow="0" w:firstColumn="0" w:lastColumn="0" w:noHBand="0" w:noVBand="0"/>
      </w:tblPr>
      <w:tblGrid>
        <w:gridCol w:w="9350"/>
      </w:tblGrid>
      <w:tr w:rsidR="00F3479B" w14:paraId="25C7E265" w14:textId="77777777" w:rsidTr="009909A8">
        <w:tc>
          <w:tcPr>
            <w:tcW w:w="9350" w:type="dxa"/>
          </w:tcPr>
          <w:p w14:paraId="46D6ECC2" w14:textId="77777777" w:rsidR="00F3479B" w:rsidRDefault="00936E58">
            <w:pPr>
              <w:spacing w:after="80"/>
            </w:pPr>
            <w:r>
              <w:rPr>
                <w:b/>
                <w:bCs/>
                <w:color w:val="C0392B"/>
              </w:rPr>
              <w:t>事例の概要</w:t>
            </w:r>
          </w:p>
          <w:p w14:paraId="3E45ADB6" w14:textId="248BA0BA" w:rsidR="00F3479B" w:rsidRPr="009909A8" w:rsidRDefault="00936E58" w:rsidP="009909A8">
            <w:pPr>
              <w:pStyle w:val="a4"/>
              <w:numPr>
                <w:ilvl w:val="0"/>
                <w:numId w:val="9"/>
              </w:numPr>
            </w:pPr>
            <w:r w:rsidRPr="009909A8">
              <w:t>A</w:t>
            </w:r>
            <w:r w:rsidRPr="009909A8">
              <w:t>さん（</w:t>
            </w:r>
            <w:r w:rsidRPr="009909A8">
              <w:t>58</w:t>
            </w:r>
            <w:r w:rsidRPr="009909A8">
              <w:t>歳、男性、会社員）：大腸がんの診断を受け、手術目的で入院した。</w:t>
            </w:r>
          </w:p>
          <w:p w14:paraId="1225F3CA" w14:textId="24DAF394" w:rsidR="00F3479B" w:rsidRPr="009909A8" w:rsidRDefault="00936E58" w:rsidP="009909A8">
            <w:pPr>
              <w:pStyle w:val="a4"/>
              <w:numPr>
                <w:ilvl w:val="0"/>
                <w:numId w:val="9"/>
              </w:numPr>
            </w:pPr>
            <w:r w:rsidRPr="009909A8">
              <w:t>手術は無事終了し、術後</w:t>
            </w:r>
            <w:r w:rsidRPr="009909A8">
              <w:t>1</w:t>
            </w:r>
            <w:r w:rsidRPr="009909A8">
              <w:t>日目は落ち着いていたが、術後</w:t>
            </w:r>
            <w:r w:rsidRPr="009909A8">
              <w:t>3</w:t>
            </w:r>
            <w:r w:rsidRPr="009909A8">
              <w:t>日目の夜間に「ここはどこだ」「早く仕事に行かないと」と辻褄の合わない言動がみられ、点滴のラインを触ろうとする様子があった。</w:t>
            </w:r>
          </w:p>
          <w:p w14:paraId="55064999" w14:textId="442F3EAF" w:rsidR="00F3479B" w:rsidRPr="009909A8" w:rsidRDefault="00936E58" w:rsidP="009909A8">
            <w:pPr>
              <w:pStyle w:val="a4"/>
              <w:numPr>
                <w:ilvl w:val="0"/>
                <w:numId w:val="9"/>
              </w:numPr>
            </w:pPr>
            <w:r w:rsidRPr="009909A8">
              <w:t>術後</w:t>
            </w:r>
            <w:r w:rsidRPr="009909A8">
              <w:t>7</w:t>
            </w:r>
            <w:r w:rsidRPr="009909A8">
              <w:t>日目、状態は落ち着き、リハビリテーションで歩行訓練が開始となったが、</w:t>
            </w:r>
            <w:r w:rsidRPr="009909A8">
              <w:t>A</w:t>
            </w:r>
            <w:r w:rsidRPr="009909A8">
              <w:t>さんは「こんな体になって、本当に仕事に戻れるんでしょうか」と暗い表情で話し、リハビリに消極的な態度がみられるようになった。</w:t>
            </w:r>
          </w:p>
          <w:p w14:paraId="6D425BC7" w14:textId="49F571D7" w:rsidR="00F3479B" w:rsidRDefault="00936E58" w:rsidP="009909A8">
            <w:pPr>
              <w:pStyle w:val="a4"/>
              <w:numPr>
                <w:ilvl w:val="0"/>
                <w:numId w:val="9"/>
              </w:numPr>
            </w:pPr>
            <w:r w:rsidRPr="009909A8">
              <w:t>妻は「本人がこんなに落ち込んでいるのを見るのがつらいです。私はどう接したらいいのでしょうか」と看護師に相談した。</w:t>
            </w:r>
          </w:p>
        </w:tc>
      </w:tr>
    </w:tbl>
    <w:p w14:paraId="75503325" w14:textId="77777777" w:rsidR="00F3479B" w:rsidRDefault="00936E58">
      <w:pPr>
        <w:spacing w:before="180" w:after="90"/>
      </w:pPr>
      <w:r>
        <w:rPr>
          <w:b/>
          <w:bCs/>
          <w:color w:val="1A1A1A"/>
          <w:sz w:val="22"/>
          <w:szCs w:val="22"/>
        </w:rPr>
        <w:t>設問</w:t>
      </w:r>
      <w:r>
        <w:rPr>
          <w:b/>
          <w:bCs/>
          <w:color w:val="1A1A1A"/>
          <w:sz w:val="22"/>
          <w:szCs w:val="22"/>
        </w:rPr>
        <w:t>1</w:t>
      </w:r>
    </w:p>
    <w:p w14:paraId="20C70768" w14:textId="77777777" w:rsidR="00F3479B" w:rsidRDefault="00936E58">
      <w:pPr>
        <w:spacing w:after="120" w:line="300" w:lineRule="auto"/>
      </w:pPr>
      <w:r>
        <w:rPr>
          <w:color w:val="1A1A1A"/>
        </w:rPr>
        <w:t>術後</w:t>
      </w:r>
      <w:r>
        <w:rPr>
          <w:color w:val="1A1A1A"/>
        </w:rPr>
        <w:t>3</w:t>
      </w:r>
      <w:r>
        <w:rPr>
          <w:color w:val="1A1A1A"/>
        </w:rPr>
        <w:t>日目の夜間にみられた</w:t>
      </w:r>
      <w:r>
        <w:rPr>
          <w:color w:val="1A1A1A"/>
        </w:rPr>
        <w:t>A</w:t>
      </w:r>
      <w:r>
        <w:rPr>
          <w:color w:val="1A1A1A"/>
        </w:rPr>
        <w:t>さんの言動を、ムーアの分類における時期と関連づけて考察しなさい。</w:t>
      </w:r>
    </w:p>
    <w:p w14:paraId="0E73F77A" w14:textId="77777777" w:rsidR="00F3479B" w:rsidRDefault="00936E58">
      <w:pPr>
        <w:spacing w:before="180" w:after="90"/>
      </w:pPr>
      <w:r>
        <w:rPr>
          <w:b/>
          <w:bCs/>
          <w:color w:val="1A1A1A"/>
          <w:sz w:val="22"/>
          <w:szCs w:val="22"/>
        </w:rPr>
        <w:t>設問</w:t>
      </w:r>
      <w:r>
        <w:rPr>
          <w:b/>
          <w:bCs/>
          <w:color w:val="1A1A1A"/>
          <w:sz w:val="22"/>
          <w:szCs w:val="22"/>
        </w:rPr>
        <w:t>2</w:t>
      </w:r>
    </w:p>
    <w:p w14:paraId="11E9BCDE" w14:textId="77777777" w:rsidR="00F3479B" w:rsidRDefault="00936E58">
      <w:pPr>
        <w:spacing w:after="120" w:line="300" w:lineRule="auto"/>
      </w:pPr>
      <w:r>
        <w:rPr>
          <w:color w:val="1A1A1A"/>
        </w:rPr>
        <w:t>術後</w:t>
      </w:r>
      <w:r>
        <w:rPr>
          <w:color w:val="1A1A1A"/>
        </w:rPr>
        <w:t>7</w:t>
      </w:r>
      <w:r>
        <w:rPr>
          <w:color w:val="1A1A1A"/>
        </w:rPr>
        <w:t>日目の</w:t>
      </w:r>
      <w:r>
        <w:rPr>
          <w:color w:val="1A1A1A"/>
        </w:rPr>
        <w:t>A</w:t>
      </w:r>
      <w:r>
        <w:rPr>
          <w:color w:val="1A1A1A"/>
        </w:rPr>
        <w:t>さんの心理状態を、フィンクの危機モデルの視点からどの段階にあると考えられるか、根拠とともに説明しなさい。</w:t>
      </w:r>
    </w:p>
    <w:p w14:paraId="4EFF574E" w14:textId="77777777" w:rsidR="00F3479B" w:rsidRDefault="00936E58">
      <w:pPr>
        <w:spacing w:before="180" w:after="90"/>
      </w:pPr>
      <w:r>
        <w:rPr>
          <w:b/>
          <w:bCs/>
          <w:color w:val="1A1A1A"/>
          <w:sz w:val="22"/>
          <w:szCs w:val="22"/>
        </w:rPr>
        <w:t>設問</w:t>
      </w:r>
      <w:r>
        <w:rPr>
          <w:b/>
          <w:bCs/>
          <w:color w:val="1A1A1A"/>
          <w:sz w:val="22"/>
          <w:szCs w:val="22"/>
        </w:rPr>
        <w:t>3</w:t>
      </w:r>
    </w:p>
    <w:p w14:paraId="34C53031" w14:textId="77777777" w:rsidR="00F3479B" w:rsidRDefault="00936E58">
      <w:pPr>
        <w:spacing w:after="120" w:line="300" w:lineRule="auto"/>
      </w:pPr>
      <w:r>
        <w:rPr>
          <w:color w:val="1A1A1A"/>
        </w:rPr>
        <w:t>A</w:t>
      </w:r>
      <w:r>
        <w:rPr>
          <w:color w:val="1A1A1A"/>
        </w:rPr>
        <w:t>さんのリハビリテーションへの消極的な態度に対して、看護師としてどのように関わることが適切か述べなさい。</w:t>
      </w:r>
    </w:p>
    <w:p w14:paraId="0BD68E03" w14:textId="77777777" w:rsidR="00F3479B" w:rsidRDefault="00936E58">
      <w:pPr>
        <w:spacing w:before="180" w:after="90"/>
      </w:pPr>
      <w:r>
        <w:rPr>
          <w:b/>
          <w:bCs/>
          <w:color w:val="1A1A1A"/>
          <w:sz w:val="22"/>
          <w:szCs w:val="22"/>
        </w:rPr>
        <w:t>設問</w:t>
      </w:r>
      <w:r>
        <w:rPr>
          <w:b/>
          <w:bCs/>
          <w:color w:val="1A1A1A"/>
          <w:sz w:val="22"/>
          <w:szCs w:val="22"/>
        </w:rPr>
        <w:t>4</w:t>
      </w:r>
    </w:p>
    <w:p w14:paraId="52621201" w14:textId="56A2A4D7" w:rsidR="00F3479B" w:rsidRDefault="00936E58" w:rsidP="009909A8">
      <w:pPr>
        <w:spacing w:after="120" w:line="300" w:lineRule="auto"/>
        <w:rPr>
          <w:rFonts w:hint="eastAsia"/>
        </w:rPr>
      </w:pPr>
      <w:r>
        <w:rPr>
          <w:color w:val="1A1A1A"/>
        </w:rPr>
        <w:t>妻からの相談に対して、看護師としてどのような助言が考えられるか、アギュララのバランス保持要因の視点を踏まえて述べなさい。</w:t>
      </w:r>
    </w:p>
    <w:p w14:paraId="17599D89" w14:textId="77777777" w:rsidR="00F3479B" w:rsidRDefault="00936E58">
      <w:pPr>
        <w:pStyle w:val="1"/>
        <w:pBdr>
          <w:bottom w:val="single" w:sz="6" w:space="4" w:color="333333"/>
        </w:pBdr>
        <w:spacing w:before="320" w:after="160"/>
      </w:pPr>
      <w:r>
        <w:rPr>
          <w:b/>
          <w:bCs/>
          <w:color w:val="1A1A1A"/>
          <w:sz w:val="30"/>
          <w:szCs w:val="30"/>
        </w:rPr>
        <w:lastRenderedPageBreak/>
        <w:t>Ⅲ</w:t>
      </w:r>
      <w:r>
        <w:rPr>
          <w:b/>
          <w:bCs/>
          <w:color w:val="1A1A1A"/>
          <w:sz w:val="30"/>
          <w:szCs w:val="30"/>
        </w:rPr>
        <w:t>．看護師国家試験過去問</w:t>
      </w:r>
    </w:p>
    <w:p w14:paraId="63FD5D32" w14:textId="77777777" w:rsidR="00F3479B" w:rsidRDefault="00936E58">
      <w:pPr>
        <w:spacing w:after="120" w:line="300" w:lineRule="auto"/>
      </w:pPr>
      <w:r>
        <w:rPr>
          <w:color w:val="1A1A1A"/>
        </w:rPr>
        <w:t>本時の内容（ムーアの分類、フィンクの危機モデル、アギュララの危機理論）に関連する過去問題を示す。正答と解説を確認し、理解を定着させること。</w:t>
      </w:r>
    </w:p>
    <w:p w14:paraId="09ED2B7F" w14:textId="77777777" w:rsidR="00F3479B" w:rsidRDefault="00936E58">
      <w:pPr>
        <w:spacing w:before="180" w:after="90"/>
      </w:pPr>
      <w:r>
        <w:rPr>
          <w:b/>
          <w:bCs/>
          <w:color w:val="1A1A1A"/>
          <w:sz w:val="22"/>
          <w:szCs w:val="22"/>
        </w:rPr>
        <w:t>問</w:t>
      </w:r>
      <w:r>
        <w:rPr>
          <w:b/>
          <w:bCs/>
          <w:color w:val="1A1A1A"/>
          <w:sz w:val="22"/>
          <w:szCs w:val="22"/>
        </w:rPr>
        <w:t>1</w:t>
      </w:r>
      <w:r>
        <w:rPr>
          <w:b/>
          <w:bCs/>
          <w:color w:val="1A1A1A"/>
          <w:sz w:val="22"/>
          <w:szCs w:val="22"/>
        </w:rPr>
        <w:t>（第</w:t>
      </w:r>
      <w:r>
        <w:rPr>
          <w:b/>
          <w:bCs/>
          <w:color w:val="1A1A1A"/>
          <w:sz w:val="22"/>
          <w:szCs w:val="22"/>
        </w:rPr>
        <w:t>112</w:t>
      </w:r>
      <w:r>
        <w:rPr>
          <w:b/>
          <w:bCs/>
          <w:color w:val="1A1A1A"/>
          <w:sz w:val="22"/>
          <w:szCs w:val="22"/>
        </w:rPr>
        <w:t>回</w:t>
      </w:r>
      <w:r>
        <w:rPr>
          <w:b/>
          <w:bCs/>
          <w:color w:val="1A1A1A"/>
          <w:sz w:val="22"/>
          <w:szCs w:val="22"/>
        </w:rPr>
        <w:t xml:space="preserve"> </w:t>
      </w:r>
      <w:r>
        <w:rPr>
          <w:b/>
          <w:bCs/>
          <w:color w:val="1A1A1A"/>
          <w:sz w:val="22"/>
          <w:szCs w:val="22"/>
        </w:rPr>
        <w:t>午前</w:t>
      </w:r>
      <w:r>
        <w:rPr>
          <w:b/>
          <w:bCs/>
          <w:color w:val="1A1A1A"/>
          <w:sz w:val="22"/>
          <w:szCs w:val="22"/>
        </w:rPr>
        <w:t>44</w:t>
      </w:r>
      <w:r>
        <w:rPr>
          <w:b/>
          <w:bCs/>
          <w:color w:val="1A1A1A"/>
          <w:sz w:val="22"/>
          <w:szCs w:val="22"/>
        </w:rPr>
        <w:t>問）</w:t>
      </w:r>
    </w:p>
    <w:p w14:paraId="6AAA62ED" w14:textId="77777777" w:rsidR="00F3479B" w:rsidRDefault="00936E58">
      <w:pPr>
        <w:spacing w:after="120" w:line="300" w:lineRule="auto"/>
      </w:pPr>
      <w:r>
        <w:rPr>
          <w:color w:val="1A1A1A"/>
        </w:rPr>
        <w:t>ムーア，</w:t>
      </w:r>
      <w:r>
        <w:rPr>
          <w:color w:val="1A1A1A"/>
        </w:rPr>
        <w:t>F. D.</w:t>
      </w:r>
      <w:r>
        <w:rPr>
          <w:color w:val="1A1A1A"/>
        </w:rPr>
        <w:t>が提唱した外科的侵襲を受けた患者の生体反応で正しいのはどれか。</w:t>
      </w:r>
    </w:p>
    <w:p w14:paraId="25A21C5B" w14:textId="77777777" w:rsidR="00F3479B" w:rsidRDefault="00936E58">
      <w:pPr>
        <w:spacing w:after="120" w:line="300" w:lineRule="auto"/>
      </w:pPr>
      <w:r>
        <w:rPr>
          <w:color w:val="1A1A1A"/>
        </w:rPr>
        <w:t>1</w:t>
      </w:r>
      <w:r>
        <w:rPr>
          <w:color w:val="1A1A1A"/>
        </w:rPr>
        <w:t>．傷害期では尿量が増加する。</w:t>
      </w:r>
    </w:p>
    <w:p w14:paraId="57268502" w14:textId="77777777" w:rsidR="00F3479B" w:rsidRDefault="00936E58">
      <w:pPr>
        <w:spacing w:after="120" w:line="300" w:lineRule="auto"/>
      </w:pPr>
      <w:r>
        <w:rPr>
          <w:color w:val="1A1A1A"/>
        </w:rPr>
        <w:t>2</w:t>
      </w:r>
      <w:r>
        <w:rPr>
          <w:color w:val="1A1A1A"/>
        </w:rPr>
        <w:t>．転換期では循環血液量が増加する。</w:t>
      </w:r>
    </w:p>
    <w:p w14:paraId="7BC96F2C" w14:textId="77777777" w:rsidR="00F3479B" w:rsidRDefault="00936E58">
      <w:pPr>
        <w:spacing w:after="120" w:line="300" w:lineRule="auto"/>
      </w:pPr>
      <w:r>
        <w:rPr>
          <w:color w:val="1A1A1A"/>
        </w:rPr>
        <w:t>3</w:t>
      </w:r>
      <w:r>
        <w:rPr>
          <w:color w:val="1A1A1A"/>
        </w:rPr>
        <w:t>．筋力回復期では蛋白の分解が進む。</w:t>
      </w:r>
    </w:p>
    <w:p w14:paraId="79BAD5D4" w14:textId="77777777" w:rsidR="00F3479B" w:rsidRDefault="00936E58">
      <w:pPr>
        <w:spacing w:after="120" w:line="300" w:lineRule="auto"/>
      </w:pPr>
      <w:r>
        <w:rPr>
          <w:color w:val="1A1A1A"/>
        </w:rPr>
        <w:t>4</w:t>
      </w:r>
      <w:r>
        <w:rPr>
          <w:color w:val="1A1A1A"/>
        </w:rPr>
        <w:t>．脂肪蓄積期では活動性が低下する。</w:t>
      </w:r>
    </w:p>
    <w:p w14:paraId="07BBBD68" w14:textId="77777777" w:rsidR="00F3479B" w:rsidRDefault="00F3479B">
      <w:pPr>
        <w:spacing w:after="200"/>
      </w:pPr>
    </w:p>
    <w:p w14:paraId="485DE704" w14:textId="77777777" w:rsidR="00F3479B" w:rsidRDefault="00936E58">
      <w:pPr>
        <w:spacing w:before="180" w:after="90"/>
      </w:pPr>
      <w:r>
        <w:rPr>
          <w:b/>
          <w:bCs/>
          <w:color w:val="1A1A1A"/>
          <w:sz w:val="22"/>
          <w:szCs w:val="22"/>
        </w:rPr>
        <w:t>問</w:t>
      </w:r>
      <w:r>
        <w:rPr>
          <w:b/>
          <w:bCs/>
          <w:color w:val="1A1A1A"/>
          <w:sz w:val="22"/>
          <w:szCs w:val="22"/>
        </w:rPr>
        <w:t>2</w:t>
      </w:r>
      <w:r>
        <w:rPr>
          <w:b/>
          <w:bCs/>
          <w:color w:val="1A1A1A"/>
          <w:sz w:val="22"/>
          <w:szCs w:val="22"/>
        </w:rPr>
        <w:t>（第</w:t>
      </w:r>
      <w:r>
        <w:rPr>
          <w:b/>
          <w:bCs/>
          <w:color w:val="1A1A1A"/>
          <w:sz w:val="22"/>
          <w:szCs w:val="22"/>
        </w:rPr>
        <w:t>107</w:t>
      </w:r>
      <w:r>
        <w:rPr>
          <w:b/>
          <w:bCs/>
          <w:color w:val="1A1A1A"/>
          <w:sz w:val="22"/>
          <w:szCs w:val="22"/>
        </w:rPr>
        <w:t>回</w:t>
      </w:r>
      <w:r>
        <w:rPr>
          <w:b/>
          <w:bCs/>
          <w:color w:val="1A1A1A"/>
          <w:sz w:val="22"/>
          <w:szCs w:val="22"/>
        </w:rPr>
        <w:t xml:space="preserve"> </w:t>
      </w:r>
      <w:r>
        <w:rPr>
          <w:b/>
          <w:bCs/>
          <w:color w:val="1A1A1A"/>
          <w:sz w:val="22"/>
          <w:szCs w:val="22"/>
        </w:rPr>
        <w:t>午後</w:t>
      </w:r>
      <w:r>
        <w:rPr>
          <w:b/>
          <w:bCs/>
          <w:color w:val="1A1A1A"/>
          <w:sz w:val="22"/>
          <w:szCs w:val="22"/>
        </w:rPr>
        <w:t>33</w:t>
      </w:r>
      <w:r>
        <w:rPr>
          <w:b/>
          <w:bCs/>
          <w:color w:val="1A1A1A"/>
          <w:sz w:val="22"/>
          <w:szCs w:val="22"/>
        </w:rPr>
        <w:t>問）</w:t>
      </w:r>
    </w:p>
    <w:p w14:paraId="5574730C" w14:textId="77777777" w:rsidR="00F3479B" w:rsidRDefault="00936E58">
      <w:pPr>
        <w:spacing w:after="120" w:line="300" w:lineRule="auto"/>
      </w:pPr>
      <w:r>
        <w:rPr>
          <w:color w:val="1A1A1A"/>
        </w:rPr>
        <w:t>フィンク，</w:t>
      </w:r>
      <w:r>
        <w:rPr>
          <w:color w:val="1A1A1A"/>
        </w:rPr>
        <w:t>S. L.</w:t>
      </w:r>
      <w:r>
        <w:rPr>
          <w:color w:val="1A1A1A"/>
        </w:rPr>
        <w:t>の危機モデルの過程で第</w:t>
      </w:r>
      <w:r>
        <w:rPr>
          <w:color w:val="1A1A1A"/>
        </w:rPr>
        <w:t>3</w:t>
      </w:r>
      <w:r>
        <w:rPr>
          <w:color w:val="1A1A1A"/>
        </w:rPr>
        <w:t>段階はどれか。</w:t>
      </w:r>
    </w:p>
    <w:p w14:paraId="6F6E7118" w14:textId="77777777" w:rsidR="00F3479B" w:rsidRDefault="00936E58">
      <w:pPr>
        <w:spacing w:after="120" w:line="300" w:lineRule="auto"/>
      </w:pPr>
      <w:r>
        <w:rPr>
          <w:color w:val="1A1A1A"/>
        </w:rPr>
        <w:t>1</w:t>
      </w:r>
      <w:r>
        <w:rPr>
          <w:color w:val="1A1A1A"/>
        </w:rPr>
        <w:t>．防衛的退行</w:t>
      </w:r>
    </w:p>
    <w:p w14:paraId="7AF58879" w14:textId="77777777" w:rsidR="00F3479B" w:rsidRDefault="00936E58">
      <w:pPr>
        <w:spacing w:after="120" w:line="300" w:lineRule="auto"/>
      </w:pPr>
      <w:r>
        <w:rPr>
          <w:color w:val="1A1A1A"/>
        </w:rPr>
        <w:t>2</w:t>
      </w:r>
      <w:r>
        <w:rPr>
          <w:color w:val="1A1A1A"/>
        </w:rPr>
        <w:t>．衝撃</w:t>
      </w:r>
    </w:p>
    <w:p w14:paraId="38817362" w14:textId="77777777" w:rsidR="00F3479B" w:rsidRDefault="00936E58">
      <w:pPr>
        <w:spacing w:after="120" w:line="300" w:lineRule="auto"/>
      </w:pPr>
      <w:r>
        <w:rPr>
          <w:color w:val="1A1A1A"/>
        </w:rPr>
        <w:t>3</w:t>
      </w:r>
      <w:r>
        <w:rPr>
          <w:color w:val="1A1A1A"/>
        </w:rPr>
        <w:t>．適応</w:t>
      </w:r>
    </w:p>
    <w:p w14:paraId="59343FF5" w14:textId="77777777" w:rsidR="00F3479B" w:rsidRDefault="00936E58">
      <w:pPr>
        <w:spacing w:after="120" w:line="300" w:lineRule="auto"/>
      </w:pPr>
      <w:r>
        <w:rPr>
          <w:color w:val="1A1A1A"/>
        </w:rPr>
        <w:t>4</w:t>
      </w:r>
      <w:r>
        <w:rPr>
          <w:color w:val="1A1A1A"/>
        </w:rPr>
        <w:t>．承認</w:t>
      </w:r>
    </w:p>
    <w:p w14:paraId="36992933" w14:textId="77777777" w:rsidR="00F3479B" w:rsidRDefault="00F3479B">
      <w:pPr>
        <w:spacing w:after="200"/>
      </w:pPr>
    </w:p>
    <w:p w14:paraId="2CCE5CC6" w14:textId="77777777" w:rsidR="00F3479B" w:rsidRDefault="00936E58">
      <w:pPr>
        <w:spacing w:before="180" w:after="90"/>
      </w:pPr>
      <w:r>
        <w:rPr>
          <w:b/>
          <w:bCs/>
          <w:color w:val="1A1A1A"/>
          <w:sz w:val="22"/>
          <w:szCs w:val="22"/>
        </w:rPr>
        <w:t>問</w:t>
      </w:r>
      <w:r>
        <w:rPr>
          <w:b/>
          <w:bCs/>
          <w:color w:val="1A1A1A"/>
          <w:sz w:val="22"/>
          <w:szCs w:val="22"/>
        </w:rPr>
        <w:t>3</w:t>
      </w:r>
      <w:r>
        <w:rPr>
          <w:b/>
          <w:bCs/>
          <w:color w:val="1A1A1A"/>
          <w:sz w:val="22"/>
          <w:szCs w:val="22"/>
        </w:rPr>
        <w:t>（第</w:t>
      </w:r>
      <w:r>
        <w:rPr>
          <w:b/>
          <w:bCs/>
          <w:color w:val="1A1A1A"/>
          <w:sz w:val="22"/>
          <w:szCs w:val="22"/>
        </w:rPr>
        <w:t>109</w:t>
      </w:r>
      <w:r>
        <w:rPr>
          <w:b/>
          <w:bCs/>
          <w:color w:val="1A1A1A"/>
          <w:sz w:val="22"/>
          <w:szCs w:val="22"/>
        </w:rPr>
        <w:t>回</w:t>
      </w:r>
      <w:r>
        <w:rPr>
          <w:b/>
          <w:bCs/>
          <w:color w:val="1A1A1A"/>
          <w:sz w:val="22"/>
          <w:szCs w:val="22"/>
        </w:rPr>
        <w:t xml:space="preserve"> </w:t>
      </w:r>
      <w:r>
        <w:rPr>
          <w:b/>
          <w:bCs/>
          <w:color w:val="1A1A1A"/>
          <w:sz w:val="22"/>
          <w:szCs w:val="22"/>
        </w:rPr>
        <w:t>午後</w:t>
      </w:r>
      <w:r>
        <w:rPr>
          <w:b/>
          <w:bCs/>
          <w:color w:val="1A1A1A"/>
          <w:sz w:val="22"/>
          <w:szCs w:val="22"/>
        </w:rPr>
        <w:t>66</w:t>
      </w:r>
      <w:r>
        <w:rPr>
          <w:b/>
          <w:bCs/>
          <w:color w:val="1A1A1A"/>
          <w:sz w:val="22"/>
          <w:szCs w:val="22"/>
        </w:rPr>
        <w:t>問）</w:t>
      </w:r>
    </w:p>
    <w:p w14:paraId="03C9EA34" w14:textId="77777777" w:rsidR="00F3479B" w:rsidRDefault="00936E58">
      <w:pPr>
        <w:spacing w:after="120" w:line="300" w:lineRule="auto"/>
      </w:pPr>
      <w:r>
        <w:rPr>
          <w:color w:val="1A1A1A"/>
        </w:rPr>
        <w:t>アギュララ，</w:t>
      </w:r>
      <w:r>
        <w:rPr>
          <w:color w:val="1A1A1A"/>
        </w:rPr>
        <w:t>D.C.</w:t>
      </w:r>
      <w:r>
        <w:rPr>
          <w:color w:val="1A1A1A"/>
        </w:rPr>
        <w:t>が提唱した危機〈クライシス〉を回避する要因で正しいのはどれか。</w:t>
      </w:r>
    </w:p>
    <w:p w14:paraId="742A914C" w14:textId="77777777" w:rsidR="00F3479B" w:rsidRDefault="00936E58">
      <w:pPr>
        <w:spacing w:after="120" w:line="300" w:lineRule="auto"/>
      </w:pPr>
      <w:r>
        <w:rPr>
          <w:color w:val="1A1A1A"/>
        </w:rPr>
        <w:t>1</w:t>
      </w:r>
      <w:r>
        <w:rPr>
          <w:color w:val="1A1A1A"/>
        </w:rPr>
        <w:t>．情緒的サポート</w:t>
      </w:r>
    </w:p>
    <w:p w14:paraId="20150A98" w14:textId="77777777" w:rsidR="00F3479B" w:rsidRDefault="00936E58">
      <w:pPr>
        <w:spacing w:after="120" w:line="300" w:lineRule="auto"/>
      </w:pPr>
      <w:r>
        <w:rPr>
          <w:color w:val="1A1A1A"/>
        </w:rPr>
        <w:t>2</w:t>
      </w:r>
      <w:r>
        <w:rPr>
          <w:color w:val="1A1A1A"/>
        </w:rPr>
        <w:t>．適切な対処機制</w:t>
      </w:r>
    </w:p>
    <w:p w14:paraId="624437F7" w14:textId="77777777" w:rsidR="00F3479B" w:rsidRDefault="00936E58">
      <w:pPr>
        <w:spacing w:after="120" w:line="300" w:lineRule="auto"/>
      </w:pPr>
      <w:r>
        <w:rPr>
          <w:color w:val="1A1A1A"/>
        </w:rPr>
        <w:t>3</w:t>
      </w:r>
      <w:r>
        <w:rPr>
          <w:color w:val="1A1A1A"/>
        </w:rPr>
        <w:t>．問題志向のコーピング</w:t>
      </w:r>
    </w:p>
    <w:p w14:paraId="6E23FB42" w14:textId="77777777" w:rsidR="00F3479B" w:rsidRDefault="00936E58">
      <w:pPr>
        <w:spacing w:after="120" w:line="300" w:lineRule="auto"/>
      </w:pPr>
      <w:r>
        <w:rPr>
          <w:color w:val="1A1A1A"/>
        </w:rPr>
        <w:t>4</w:t>
      </w:r>
      <w:r>
        <w:rPr>
          <w:color w:val="1A1A1A"/>
        </w:rPr>
        <w:t>．ソーシャルインクルージョン</w:t>
      </w:r>
    </w:p>
    <w:p w14:paraId="4D707447" w14:textId="77777777" w:rsidR="00F3479B" w:rsidRDefault="00F3479B">
      <w:pPr>
        <w:spacing w:after="200"/>
      </w:pPr>
    </w:p>
    <w:p w14:paraId="53654922" w14:textId="77777777" w:rsidR="009909A8" w:rsidRDefault="009909A8">
      <w:pPr>
        <w:spacing w:after="200"/>
      </w:pPr>
    </w:p>
    <w:p w14:paraId="5B8958A9" w14:textId="77777777" w:rsidR="009909A8" w:rsidRDefault="009909A8">
      <w:pPr>
        <w:spacing w:after="200"/>
        <w:rPr>
          <w:rFonts w:hint="eastAsia"/>
        </w:rPr>
      </w:pPr>
    </w:p>
    <w:p w14:paraId="422B2087" w14:textId="46A931D3" w:rsidR="009909A8" w:rsidRPr="009909A8" w:rsidRDefault="009909A8" w:rsidP="009909A8">
      <w:pPr>
        <w:pStyle w:val="1"/>
        <w:pBdr>
          <w:bottom w:val="single" w:sz="6" w:space="4" w:color="333333"/>
        </w:pBdr>
        <w:spacing w:before="320" w:after="160"/>
        <w:rPr>
          <w:color w:val="C00000"/>
        </w:rPr>
      </w:pPr>
      <w:r w:rsidRPr="009909A8">
        <w:rPr>
          <w:b/>
          <w:bCs/>
          <w:color w:val="C00000"/>
          <w:sz w:val="30"/>
          <w:szCs w:val="30"/>
        </w:rPr>
        <w:lastRenderedPageBreak/>
        <w:t>事例演習</w:t>
      </w:r>
      <w:r w:rsidRPr="009909A8">
        <w:rPr>
          <w:rFonts w:hint="eastAsia"/>
          <w:b/>
          <w:bCs/>
          <w:color w:val="C00000"/>
          <w:sz w:val="30"/>
          <w:szCs w:val="30"/>
        </w:rPr>
        <w:t xml:space="preserve">　解答・解説</w:t>
      </w:r>
    </w:p>
    <w:p w14:paraId="0B8BC0CD" w14:textId="77777777" w:rsidR="009909A8" w:rsidRDefault="009909A8" w:rsidP="009909A8">
      <w:pPr>
        <w:pStyle w:val="2"/>
        <w:spacing w:before="240" w:after="120"/>
        <w:rPr>
          <w:rFonts w:hint="eastAsia"/>
        </w:rPr>
      </w:pPr>
      <w:r>
        <w:rPr>
          <w:b/>
          <w:bCs/>
          <w:color w:val="1A1A1A"/>
          <w:sz w:val="25"/>
          <w:szCs w:val="25"/>
        </w:rPr>
        <w:t>事例：大腸がん手術後の回復期にある患者</w:t>
      </w:r>
    </w:p>
    <w:tbl>
      <w:tblPr>
        <w:tblStyle w:val="ac"/>
        <w:tblW w:w="9350" w:type="dxa"/>
        <w:tblLook w:val="0000" w:firstRow="0" w:lastRow="0" w:firstColumn="0" w:lastColumn="0" w:noHBand="0" w:noVBand="0"/>
      </w:tblPr>
      <w:tblGrid>
        <w:gridCol w:w="9350"/>
      </w:tblGrid>
      <w:tr w:rsidR="009909A8" w14:paraId="52C26A9D" w14:textId="77777777" w:rsidTr="006A36BB">
        <w:tc>
          <w:tcPr>
            <w:tcW w:w="9350" w:type="dxa"/>
          </w:tcPr>
          <w:p w14:paraId="0B701F37" w14:textId="77777777" w:rsidR="009909A8" w:rsidRDefault="009909A8" w:rsidP="006A36BB">
            <w:pPr>
              <w:spacing w:after="80"/>
            </w:pPr>
            <w:r>
              <w:rPr>
                <w:b/>
                <w:bCs/>
                <w:color w:val="C0392B"/>
              </w:rPr>
              <w:t>事例の概要</w:t>
            </w:r>
          </w:p>
          <w:p w14:paraId="676A30EF" w14:textId="77777777" w:rsidR="009909A8" w:rsidRPr="009909A8" w:rsidRDefault="009909A8" w:rsidP="009909A8">
            <w:pPr>
              <w:pStyle w:val="a4"/>
              <w:numPr>
                <w:ilvl w:val="0"/>
                <w:numId w:val="9"/>
              </w:numPr>
            </w:pPr>
            <w:r w:rsidRPr="009909A8">
              <w:t>Aさん（58歳、男性、会社員）：大腸がんの診断を受け、手術目的で入院した。</w:t>
            </w:r>
          </w:p>
          <w:p w14:paraId="6FE42440" w14:textId="77777777" w:rsidR="009909A8" w:rsidRPr="009909A8" w:rsidRDefault="009909A8" w:rsidP="009909A8">
            <w:pPr>
              <w:pStyle w:val="a4"/>
              <w:numPr>
                <w:ilvl w:val="0"/>
                <w:numId w:val="9"/>
              </w:numPr>
            </w:pPr>
            <w:r w:rsidRPr="009909A8">
              <w:t>手術は無事終了し、術後1日目は落ち着いていたが、術後3日目の夜間に「ここはどこだ」「早く仕事に行かないと」と辻褄の合わない言動がみられ、点滴のラインを触ろうとする様子があった。</w:t>
            </w:r>
          </w:p>
          <w:p w14:paraId="1E4FACE1" w14:textId="77777777" w:rsidR="009909A8" w:rsidRPr="009909A8" w:rsidRDefault="009909A8" w:rsidP="009909A8">
            <w:pPr>
              <w:pStyle w:val="a4"/>
              <w:numPr>
                <w:ilvl w:val="0"/>
                <w:numId w:val="9"/>
              </w:numPr>
            </w:pPr>
            <w:r w:rsidRPr="009909A8">
              <w:t>術後7日目、状態は落ち着き、リハビリテーションで歩行訓練が開始となったが、Aさんは「こんな体になって、本当に仕事に戻れるんでしょうか」と暗い表情で話し、リハビリに消極的な態度がみられるようになった。</w:t>
            </w:r>
          </w:p>
          <w:p w14:paraId="71A7F081" w14:textId="77777777" w:rsidR="009909A8" w:rsidRDefault="009909A8" w:rsidP="009909A8">
            <w:pPr>
              <w:pStyle w:val="a4"/>
              <w:numPr>
                <w:ilvl w:val="0"/>
                <w:numId w:val="9"/>
              </w:numPr>
            </w:pPr>
            <w:r w:rsidRPr="009909A8">
              <w:t>妻は「本人がこんなに落ち込んでいるのを見るのがつらいです。私はどう接したらいいのでしょうか」と看護師に相談した。</w:t>
            </w:r>
          </w:p>
        </w:tc>
      </w:tr>
    </w:tbl>
    <w:p w14:paraId="0780FCA7" w14:textId="77777777" w:rsidR="009909A8" w:rsidRDefault="009909A8" w:rsidP="009909A8">
      <w:pPr>
        <w:spacing w:before="180" w:after="90"/>
      </w:pPr>
      <w:r>
        <w:rPr>
          <w:b/>
          <w:bCs/>
          <w:color w:val="1A1A1A"/>
          <w:sz w:val="22"/>
          <w:szCs w:val="22"/>
        </w:rPr>
        <w:t>設問1</w:t>
      </w:r>
    </w:p>
    <w:p w14:paraId="7A69508E" w14:textId="77777777" w:rsidR="009909A8" w:rsidRDefault="009909A8" w:rsidP="009909A8">
      <w:pPr>
        <w:spacing w:after="120" w:line="300" w:lineRule="auto"/>
      </w:pPr>
      <w:r>
        <w:rPr>
          <w:color w:val="1A1A1A"/>
        </w:rPr>
        <w:t>術後3日目の夜間にみられたAさんの言動を、ムーアの分類における時期と関連づけて考察しなさい。</w:t>
      </w:r>
    </w:p>
    <w:p w14:paraId="35445923" w14:textId="77777777" w:rsidR="009909A8" w:rsidRDefault="009909A8" w:rsidP="009909A8">
      <w:pPr>
        <w:spacing w:before="180" w:after="90"/>
      </w:pPr>
      <w:r>
        <w:rPr>
          <w:b/>
          <w:bCs/>
          <w:color w:val="1A1A1A"/>
          <w:sz w:val="22"/>
          <w:szCs w:val="22"/>
        </w:rPr>
        <w:t>設問2</w:t>
      </w:r>
    </w:p>
    <w:p w14:paraId="1A1C6FCE" w14:textId="77777777" w:rsidR="009909A8" w:rsidRDefault="009909A8" w:rsidP="009909A8">
      <w:pPr>
        <w:spacing w:after="120" w:line="300" w:lineRule="auto"/>
      </w:pPr>
      <w:r>
        <w:rPr>
          <w:color w:val="1A1A1A"/>
        </w:rPr>
        <w:t>術後7日目のAさんの心理状態を、フィンクの危機モデルの視点からどの段階にあると考えられるか、根拠とともに説明しなさい。</w:t>
      </w:r>
    </w:p>
    <w:p w14:paraId="4FF9EE61" w14:textId="77777777" w:rsidR="009909A8" w:rsidRDefault="009909A8" w:rsidP="009909A8">
      <w:pPr>
        <w:spacing w:before="180" w:after="90"/>
      </w:pPr>
      <w:r>
        <w:rPr>
          <w:b/>
          <w:bCs/>
          <w:color w:val="1A1A1A"/>
          <w:sz w:val="22"/>
          <w:szCs w:val="22"/>
        </w:rPr>
        <w:t>設問3</w:t>
      </w:r>
    </w:p>
    <w:p w14:paraId="423AD016" w14:textId="77777777" w:rsidR="009909A8" w:rsidRDefault="009909A8" w:rsidP="009909A8">
      <w:pPr>
        <w:spacing w:after="120" w:line="300" w:lineRule="auto"/>
      </w:pPr>
      <w:r>
        <w:rPr>
          <w:color w:val="1A1A1A"/>
        </w:rPr>
        <w:t>Aさんのリハビリテーションへの消極的な態度に対して、看護師としてどのように関わることが適切か述べなさい。</w:t>
      </w:r>
    </w:p>
    <w:p w14:paraId="654DB574" w14:textId="77777777" w:rsidR="009909A8" w:rsidRDefault="009909A8" w:rsidP="009909A8">
      <w:pPr>
        <w:spacing w:before="180" w:after="90"/>
      </w:pPr>
      <w:r>
        <w:rPr>
          <w:b/>
          <w:bCs/>
          <w:color w:val="1A1A1A"/>
          <w:sz w:val="22"/>
          <w:szCs w:val="22"/>
        </w:rPr>
        <w:t>設問4</w:t>
      </w:r>
    </w:p>
    <w:p w14:paraId="71371EB2" w14:textId="77777777" w:rsidR="009909A8" w:rsidRDefault="009909A8" w:rsidP="009909A8">
      <w:pPr>
        <w:spacing w:after="120" w:line="300" w:lineRule="auto"/>
      </w:pPr>
      <w:r>
        <w:rPr>
          <w:color w:val="1A1A1A"/>
        </w:rPr>
        <w:t>妻からの相談に対して、看護師としてどのような助言が考えられるか、アギュララのバランス保持要因の視点を踏まえて述べなさい。</w:t>
      </w:r>
    </w:p>
    <w:p w14:paraId="6AA180A8" w14:textId="77777777" w:rsidR="009909A8" w:rsidRDefault="009909A8" w:rsidP="009909A8">
      <w:pPr>
        <w:pStyle w:val="2"/>
        <w:spacing w:before="240" w:after="120"/>
      </w:pPr>
      <w:r>
        <w:rPr>
          <w:b/>
          <w:bCs/>
          <w:color w:val="1A1A1A"/>
          <w:sz w:val="25"/>
          <w:szCs w:val="25"/>
        </w:rPr>
        <w:t>解答の視点（解説）</w:t>
      </w:r>
    </w:p>
    <w:p w14:paraId="50D19FBF" w14:textId="77777777" w:rsidR="009909A8" w:rsidRDefault="009909A8" w:rsidP="009909A8">
      <w:pPr>
        <w:spacing w:after="120" w:line="300" w:lineRule="auto"/>
      </w:pPr>
      <w:r>
        <w:rPr>
          <w:b/>
          <w:bCs/>
          <w:color w:val="1A1A1A"/>
        </w:rPr>
        <w:t>設問1：</w:t>
      </w:r>
      <w:r>
        <w:rPr>
          <w:color w:val="1A1A1A"/>
        </w:rPr>
        <w:t>術後3日目は、ムーアの分類における第1相（傷害期）から第2相（転換期）への移行期にあたる。この時期は身体的な侵襲反応に加え、ICU等の非日常的環境やチューブ類の装着などが重なり、特に中高年の患者では術後せん妄を生じやすい。Aさんの辻褄の合わない言動や不穏な様子は、術後せん妄の徴候と考えられる。</w:t>
      </w:r>
    </w:p>
    <w:p w14:paraId="14EA3FC0" w14:textId="77777777" w:rsidR="009909A8" w:rsidRDefault="009909A8" w:rsidP="009909A8">
      <w:pPr>
        <w:spacing w:after="120" w:line="300" w:lineRule="auto"/>
      </w:pPr>
      <w:r>
        <w:rPr>
          <w:b/>
          <w:bCs/>
          <w:color w:val="1A1A1A"/>
        </w:rPr>
        <w:t>設問2：</w:t>
      </w:r>
      <w:r>
        <w:rPr>
          <w:color w:val="1A1A1A"/>
        </w:rPr>
        <w:t>「こんな体になって仕事に戻れるのか」という発言や、リハビリへの消極性からは、変えられない現実（手術を受けた身体、今後の生活の変化）を認識し始め、深い落胆や悲しみを感じている状</w:t>
      </w:r>
      <w:r>
        <w:rPr>
          <w:color w:val="1A1A1A"/>
        </w:rPr>
        <w:lastRenderedPageBreak/>
        <w:t>態がうかがえる。これは、フィンクの危機モデルにおける「承認」の段階に近いと考えられる。</w:t>
      </w:r>
    </w:p>
    <w:p w14:paraId="799C68A9" w14:textId="77777777" w:rsidR="009909A8" w:rsidRDefault="009909A8" w:rsidP="009909A8">
      <w:pPr>
        <w:spacing w:after="120" w:line="300" w:lineRule="auto"/>
      </w:pPr>
      <w:r>
        <w:rPr>
          <w:b/>
          <w:bCs/>
          <w:color w:val="1A1A1A"/>
        </w:rPr>
        <w:t>設問3：</w:t>
      </w:r>
      <w:r>
        <w:rPr>
          <w:color w:val="1A1A1A"/>
        </w:rPr>
        <w:t>リハビリを一方的に促すのではなく、まずはAさんの不安や落胆の気持ちを言葉にできるよう、傾聴的に関わることが重要である。そのうえで、リハビリテーションの目的や、少しずつ回復していく見通しを具体的に伝え、小さな達成を一緒に確認しながら、Aさん自身のペースでの適応を支える。</w:t>
      </w:r>
    </w:p>
    <w:p w14:paraId="00681947" w14:textId="77777777" w:rsidR="009909A8" w:rsidRDefault="009909A8" w:rsidP="009909A8">
      <w:pPr>
        <w:spacing w:after="120" w:line="300" w:lineRule="auto"/>
      </w:pPr>
      <w:r>
        <w:rPr>
          <w:b/>
          <w:bCs/>
          <w:color w:val="1A1A1A"/>
        </w:rPr>
        <w:t>設問4：</w:t>
      </w:r>
      <w:r>
        <w:rPr>
          <w:color w:val="1A1A1A"/>
        </w:rPr>
        <w:t>妻に対しては、Aさんの落ち込みは危機的な状況における自然な心理的反応であることを説明し、無理に励ましたり急かしたりせず、そばで見守る関わりの大切さを伝える。アギュララの視点からは、妻自身がAさんにとっての「適切な社会的支持」の一部であることを踏まえ、妻の不安にも耳を傾けながら、医療者と情報を共有し、家族としてAさんを支える体制を一緒に整えていくことが望ましい。</w:t>
      </w:r>
    </w:p>
    <w:p w14:paraId="69D7842B" w14:textId="1D7168CC" w:rsidR="009909A8" w:rsidRPr="009909A8" w:rsidRDefault="009909A8" w:rsidP="009909A8">
      <w:pPr>
        <w:pStyle w:val="1"/>
        <w:pBdr>
          <w:bottom w:val="single" w:sz="6" w:space="4" w:color="333333"/>
        </w:pBdr>
        <w:spacing w:before="320" w:after="160"/>
        <w:rPr>
          <w:color w:val="C00000"/>
        </w:rPr>
      </w:pPr>
      <w:r w:rsidRPr="009909A8">
        <w:rPr>
          <w:b/>
          <w:bCs/>
          <w:color w:val="C00000"/>
          <w:sz w:val="30"/>
          <w:szCs w:val="30"/>
        </w:rPr>
        <w:t>看護師国家試験過去問</w:t>
      </w:r>
      <w:r w:rsidRPr="009909A8">
        <w:rPr>
          <w:rFonts w:hint="eastAsia"/>
          <w:b/>
          <w:bCs/>
          <w:color w:val="C00000"/>
          <w:sz w:val="30"/>
          <w:szCs w:val="30"/>
        </w:rPr>
        <w:t xml:space="preserve">　解答・解説</w:t>
      </w:r>
    </w:p>
    <w:p w14:paraId="0BF6653B" w14:textId="77777777" w:rsidR="009909A8" w:rsidRDefault="009909A8" w:rsidP="009909A8">
      <w:pPr>
        <w:spacing w:after="120" w:line="300" w:lineRule="auto"/>
      </w:pPr>
      <w:r>
        <w:rPr>
          <w:color w:val="1A1A1A"/>
        </w:rPr>
        <w:t>本時の内容（ムーアの分類、フィンクの危機モデル、アギュララの危機理論）に関連する過去問題を示す。正答と解説を確認し、理解を定着させること。</w:t>
      </w:r>
    </w:p>
    <w:p w14:paraId="069630C0" w14:textId="77777777" w:rsidR="009909A8" w:rsidRDefault="009909A8" w:rsidP="009909A8">
      <w:pPr>
        <w:spacing w:before="180" w:after="90"/>
      </w:pPr>
      <w:r>
        <w:rPr>
          <w:b/>
          <w:bCs/>
          <w:color w:val="1A1A1A"/>
          <w:sz w:val="22"/>
          <w:szCs w:val="22"/>
        </w:rPr>
        <w:t>問1（第112回 午前44問）</w:t>
      </w:r>
    </w:p>
    <w:p w14:paraId="4AD8DE96" w14:textId="77777777" w:rsidR="009909A8" w:rsidRDefault="009909A8" w:rsidP="009909A8">
      <w:pPr>
        <w:spacing w:after="120" w:line="300" w:lineRule="auto"/>
      </w:pPr>
      <w:r>
        <w:rPr>
          <w:color w:val="1A1A1A"/>
        </w:rPr>
        <w:t>ムーア，F. D.が提唱した外科的侵襲を受けた患者の生体反応で正しいのはどれか。</w:t>
      </w:r>
    </w:p>
    <w:p w14:paraId="7CDFFA1A" w14:textId="77777777" w:rsidR="009909A8" w:rsidRDefault="009909A8" w:rsidP="009909A8">
      <w:pPr>
        <w:spacing w:after="120" w:line="300" w:lineRule="auto"/>
      </w:pPr>
      <w:r>
        <w:rPr>
          <w:color w:val="1A1A1A"/>
        </w:rPr>
        <w:t>1．傷害期では尿量が増加する。</w:t>
      </w:r>
    </w:p>
    <w:p w14:paraId="378AC0F1" w14:textId="77777777" w:rsidR="009909A8" w:rsidRDefault="009909A8" w:rsidP="009909A8">
      <w:pPr>
        <w:spacing w:after="120" w:line="300" w:lineRule="auto"/>
      </w:pPr>
      <w:r>
        <w:rPr>
          <w:color w:val="1A1A1A"/>
        </w:rPr>
        <w:t>2．転換期では循環血液量が増加する。</w:t>
      </w:r>
    </w:p>
    <w:p w14:paraId="61189D03" w14:textId="77777777" w:rsidR="009909A8" w:rsidRDefault="009909A8" w:rsidP="009909A8">
      <w:pPr>
        <w:spacing w:after="120" w:line="300" w:lineRule="auto"/>
      </w:pPr>
      <w:r>
        <w:rPr>
          <w:color w:val="1A1A1A"/>
        </w:rPr>
        <w:t>3．筋力回復期では蛋白の分解が進む。</w:t>
      </w:r>
    </w:p>
    <w:p w14:paraId="084C7687" w14:textId="77777777" w:rsidR="009909A8" w:rsidRDefault="009909A8" w:rsidP="009909A8">
      <w:pPr>
        <w:spacing w:after="120" w:line="300" w:lineRule="auto"/>
      </w:pPr>
      <w:r>
        <w:rPr>
          <w:color w:val="1A1A1A"/>
        </w:rPr>
        <w:t>4．脂肪蓄積期では活動性が低下する。</w:t>
      </w:r>
    </w:p>
    <w:p w14:paraId="786BC4DF" w14:textId="77777777" w:rsidR="009909A8" w:rsidRDefault="009909A8" w:rsidP="009909A8">
      <w:pPr>
        <w:spacing w:after="120" w:line="300" w:lineRule="auto"/>
      </w:pPr>
      <w:r>
        <w:rPr>
          <w:b/>
          <w:bCs/>
          <w:color w:val="1A1A1A"/>
        </w:rPr>
        <w:t>正答：</w:t>
      </w:r>
      <w:r>
        <w:rPr>
          <w:b/>
          <w:bCs/>
          <w:color w:val="C0392B"/>
        </w:rPr>
        <w:t>2</w:t>
      </w:r>
    </w:p>
    <w:p w14:paraId="596CA92E" w14:textId="77777777" w:rsidR="009909A8" w:rsidRDefault="009909A8" w:rsidP="009909A8">
      <w:pPr>
        <w:spacing w:after="120" w:line="300" w:lineRule="auto"/>
      </w:pPr>
      <w:r>
        <w:rPr>
          <w:b/>
          <w:bCs/>
          <w:color w:val="1A1A1A"/>
        </w:rPr>
        <w:t>解説：</w:t>
      </w:r>
      <w:r>
        <w:rPr>
          <w:color w:val="1A1A1A"/>
        </w:rPr>
        <w:t>傷害期は尿量・循環血液量ともに減少するのが特徴であり、尿量の増加がみられるのは転換期である。傷害期にサードスペースにとどまっていた体液が転換期になると血管内に戻ることから、循環血液量が増加する。蛋白の分解が進むのは傷害期であり、筋力回復期（同化期）はむしろ活動性・筋肉量が回復する時期である。脂肪蓄積期は体重増加や月経の再開などがみられ、回復が進むため活動性は低下しない。したがって正答は2である。</w:t>
      </w:r>
    </w:p>
    <w:p w14:paraId="38A32174" w14:textId="77777777" w:rsidR="009909A8" w:rsidRDefault="009909A8" w:rsidP="009909A8">
      <w:pPr>
        <w:spacing w:after="200"/>
      </w:pPr>
    </w:p>
    <w:p w14:paraId="65472D83" w14:textId="77777777" w:rsidR="009909A8" w:rsidRDefault="009909A8" w:rsidP="009909A8">
      <w:pPr>
        <w:spacing w:before="180" w:after="90"/>
      </w:pPr>
      <w:r>
        <w:rPr>
          <w:b/>
          <w:bCs/>
          <w:color w:val="1A1A1A"/>
          <w:sz w:val="22"/>
          <w:szCs w:val="22"/>
        </w:rPr>
        <w:t>問2（第107回 午後33問）</w:t>
      </w:r>
    </w:p>
    <w:p w14:paraId="76A9FAA4" w14:textId="77777777" w:rsidR="009909A8" w:rsidRDefault="009909A8" w:rsidP="009909A8">
      <w:pPr>
        <w:spacing w:after="120" w:line="300" w:lineRule="auto"/>
      </w:pPr>
      <w:r>
        <w:rPr>
          <w:color w:val="1A1A1A"/>
        </w:rPr>
        <w:t>フィンク，S. L.の危機モデルの過程で第3段階はどれか。</w:t>
      </w:r>
    </w:p>
    <w:p w14:paraId="72014FAD" w14:textId="77777777" w:rsidR="009909A8" w:rsidRDefault="009909A8" w:rsidP="009909A8">
      <w:pPr>
        <w:spacing w:after="120" w:line="300" w:lineRule="auto"/>
      </w:pPr>
      <w:r>
        <w:rPr>
          <w:color w:val="1A1A1A"/>
        </w:rPr>
        <w:lastRenderedPageBreak/>
        <w:t>1．防衛的退行</w:t>
      </w:r>
    </w:p>
    <w:p w14:paraId="375A817B" w14:textId="77777777" w:rsidR="009909A8" w:rsidRDefault="009909A8" w:rsidP="009909A8">
      <w:pPr>
        <w:spacing w:after="120" w:line="300" w:lineRule="auto"/>
      </w:pPr>
      <w:r>
        <w:rPr>
          <w:color w:val="1A1A1A"/>
        </w:rPr>
        <w:t>2．衝撃</w:t>
      </w:r>
    </w:p>
    <w:p w14:paraId="2626193C" w14:textId="77777777" w:rsidR="009909A8" w:rsidRDefault="009909A8" w:rsidP="009909A8">
      <w:pPr>
        <w:spacing w:after="120" w:line="300" w:lineRule="auto"/>
      </w:pPr>
      <w:r>
        <w:rPr>
          <w:color w:val="1A1A1A"/>
        </w:rPr>
        <w:t>3．適応</w:t>
      </w:r>
    </w:p>
    <w:p w14:paraId="1EA2EC90" w14:textId="77777777" w:rsidR="009909A8" w:rsidRDefault="009909A8" w:rsidP="009909A8">
      <w:pPr>
        <w:spacing w:after="120" w:line="300" w:lineRule="auto"/>
      </w:pPr>
      <w:r>
        <w:rPr>
          <w:color w:val="1A1A1A"/>
        </w:rPr>
        <w:t>4．承認</w:t>
      </w:r>
    </w:p>
    <w:p w14:paraId="6B5A1B04" w14:textId="77777777" w:rsidR="009909A8" w:rsidRDefault="009909A8" w:rsidP="009909A8">
      <w:pPr>
        <w:spacing w:after="120" w:line="300" w:lineRule="auto"/>
      </w:pPr>
      <w:r>
        <w:rPr>
          <w:b/>
          <w:bCs/>
          <w:color w:val="1A1A1A"/>
        </w:rPr>
        <w:t>正答：</w:t>
      </w:r>
      <w:r>
        <w:rPr>
          <w:b/>
          <w:bCs/>
          <w:color w:val="C0392B"/>
        </w:rPr>
        <w:t>4</w:t>
      </w:r>
    </w:p>
    <w:p w14:paraId="7ACB45F6" w14:textId="77777777" w:rsidR="009909A8" w:rsidRDefault="009909A8" w:rsidP="009909A8">
      <w:pPr>
        <w:spacing w:after="120" w:line="300" w:lineRule="auto"/>
      </w:pPr>
      <w:r>
        <w:rPr>
          <w:b/>
          <w:bCs/>
          <w:color w:val="1A1A1A"/>
        </w:rPr>
        <w:t>解説：</w:t>
      </w:r>
      <w:r>
        <w:rPr>
          <w:color w:val="1A1A1A"/>
        </w:rPr>
        <w:t>フィンクは危機から適応へと向かう過程を「衝撃（第1段階）、防衛的退行（第2段階）、承認（第3段階）、適応（第4段階）」の4段階で示した。したがって第3段階は承認であり、正答は4である。</w:t>
      </w:r>
    </w:p>
    <w:p w14:paraId="6347E294" w14:textId="77777777" w:rsidR="009909A8" w:rsidRDefault="009909A8" w:rsidP="009909A8">
      <w:pPr>
        <w:spacing w:after="200"/>
      </w:pPr>
    </w:p>
    <w:p w14:paraId="57CC3D7A" w14:textId="77777777" w:rsidR="009909A8" w:rsidRDefault="009909A8" w:rsidP="009909A8">
      <w:pPr>
        <w:spacing w:before="180" w:after="90"/>
      </w:pPr>
      <w:r>
        <w:rPr>
          <w:b/>
          <w:bCs/>
          <w:color w:val="1A1A1A"/>
          <w:sz w:val="22"/>
          <w:szCs w:val="22"/>
        </w:rPr>
        <w:t>問3（第109回 午後66問）</w:t>
      </w:r>
    </w:p>
    <w:p w14:paraId="515F58DF" w14:textId="77777777" w:rsidR="009909A8" w:rsidRDefault="009909A8" w:rsidP="009909A8">
      <w:pPr>
        <w:spacing w:after="120" w:line="300" w:lineRule="auto"/>
      </w:pPr>
      <w:r>
        <w:rPr>
          <w:color w:val="1A1A1A"/>
        </w:rPr>
        <w:t>アギュララ，D.C.が提唱した危機〈クライシス〉を回避する要因で正しいのはどれか。</w:t>
      </w:r>
    </w:p>
    <w:p w14:paraId="51E13DE6" w14:textId="77777777" w:rsidR="009909A8" w:rsidRDefault="009909A8" w:rsidP="009909A8">
      <w:pPr>
        <w:spacing w:after="120" w:line="300" w:lineRule="auto"/>
      </w:pPr>
      <w:r>
        <w:rPr>
          <w:color w:val="1A1A1A"/>
        </w:rPr>
        <w:t>1．情緒的サポート</w:t>
      </w:r>
    </w:p>
    <w:p w14:paraId="4910870E" w14:textId="77777777" w:rsidR="009909A8" w:rsidRDefault="009909A8" w:rsidP="009909A8">
      <w:pPr>
        <w:spacing w:after="120" w:line="300" w:lineRule="auto"/>
      </w:pPr>
      <w:r>
        <w:rPr>
          <w:color w:val="1A1A1A"/>
        </w:rPr>
        <w:t>2．適切な対処機制</w:t>
      </w:r>
    </w:p>
    <w:p w14:paraId="1A1A1083" w14:textId="77777777" w:rsidR="009909A8" w:rsidRDefault="009909A8" w:rsidP="009909A8">
      <w:pPr>
        <w:spacing w:after="120" w:line="300" w:lineRule="auto"/>
      </w:pPr>
      <w:r>
        <w:rPr>
          <w:color w:val="1A1A1A"/>
        </w:rPr>
        <w:t>3．問題志向のコーピング</w:t>
      </w:r>
    </w:p>
    <w:p w14:paraId="74F81EB2" w14:textId="77777777" w:rsidR="009909A8" w:rsidRDefault="009909A8" w:rsidP="009909A8">
      <w:pPr>
        <w:spacing w:after="120" w:line="300" w:lineRule="auto"/>
      </w:pPr>
      <w:r>
        <w:rPr>
          <w:color w:val="1A1A1A"/>
        </w:rPr>
        <w:t>4．ソーシャルインクルージョン</w:t>
      </w:r>
    </w:p>
    <w:p w14:paraId="6DBE79D6" w14:textId="77777777" w:rsidR="009909A8" w:rsidRDefault="009909A8" w:rsidP="009909A8">
      <w:pPr>
        <w:spacing w:after="120" w:line="300" w:lineRule="auto"/>
      </w:pPr>
      <w:r>
        <w:rPr>
          <w:b/>
          <w:bCs/>
          <w:color w:val="1A1A1A"/>
        </w:rPr>
        <w:t>正答：</w:t>
      </w:r>
      <w:r>
        <w:rPr>
          <w:b/>
          <w:bCs/>
          <w:color w:val="C0392B"/>
        </w:rPr>
        <w:t>2</w:t>
      </w:r>
    </w:p>
    <w:p w14:paraId="3F550B97" w14:textId="77777777" w:rsidR="009909A8" w:rsidRDefault="009909A8" w:rsidP="009909A8">
      <w:pPr>
        <w:spacing w:after="120" w:line="300" w:lineRule="auto"/>
      </w:pPr>
      <w:r>
        <w:rPr>
          <w:b/>
          <w:bCs/>
          <w:color w:val="1A1A1A"/>
        </w:rPr>
        <w:t>解説：</w:t>
      </w:r>
      <w:r>
        <w:rPr>
          <w:color w:val="1A1A1A"/>
        </w:rPr>
        <w:t>情緒的サポートは、励ましや共感など相手の心理面に働きかけるサポートを指す言葉である。問題志向のコーピングは、ストレスの発生源に直接働きかけて解決を目指す対処のあり方である。ソーシャルインクルージョンは、人々を孤独や排除から守り支え合う社会的包摂の理念である。アギュララは、不均衡状態からの回復には、現実的出来事に対する正しい知覚とともに、適切な対処機制を用いることが必要だとしており、正答は2である。</w:t>
      </w:r>
    </w:p>
    <w:p w14:paraId="004172A3" w14:textId="77777777" w:rsidR="009909A8" w:rsidRPr="009909A8" w:rsidRDefault="009909A8">
      <w:pPr>
        <w:spacing w:after="200"/>
        <w:rPr>
          <w:rFonts w:hint="eastAsia"/>
        </w:rPr>
      </w:pPr>
    </w:p>
    <w:sectPr w:rsidR="009909A8" w:rsidRPr="009909A8">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FEAAF" w14:textId="77777777" w:rsidR="00936E58" w:rsidRDefault="00936E58" w:rsidP="00E65AA8">
      <w:r>
        <w:separator/>
      </w:r>
    </w:p>
  </w:endnote>
  <w:endnote w:type="continuationSeparator" w:id="0">
    <w:p w14:paraId="1CB2CC38" w14:textId="77777777" w:rsidR="00936E58" w:rsidRDefault="00936E58" w:rsidP="00E65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ゴシック">
    <w:altName w:val="Yu Gothic"/>
    <w:panose1 w:val="020B04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4CE91" w14:textId="77777777" w:rsidR="00936E58" w:rsidRDefault="00936E58" w:rsidP="00E65AA8">
      <w:r>
        <w:separator/>
      </w:r>
    </w:p>
  </w:footnote>
  <w:footnote w:type="continuationSeparator" w:id="0">
    <w:p w14:paraId="6AD5FCA9" w14:textId="77777777" w:rsidR="00936E58" w:rsidRDefault="00936E58" w:rsidP="00E65A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542259"/>
    <w:multiLevelType w:val="hybridMultilevel"/>
    <w:tmpl w:val="E6EA393C"/>
    <w:lvl w:ilvl="0" w:tplc="6F50CA8C">
      <w:numFmt w:val="bullet"/>
      <w:lvlText w:val="・"/>
      <w:lvlJc w:val="left"/>
      <w:pPr>
        <w:ind w:left="360" w:hanging="360"/>
      </w:pPr>
      <w:rPr>
        <w:rFonts w:ascii="游ゴシック" w:eastAsia="游ゴシック" w:hAnsi="游ゴシック" w:cs="游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2C7F3F71"/>
    <w:multiLevelType w:val="hybridMultilevel"/>
    <w:tmpl w:val="21562226"/>
    <w:lvl w:ilvl="0" w:tplc="C52A8D74">
      <w:numFmt w:val="bullet"/>
      <w:lvlText w:val="・"/>
      <w:lvlJc w:val="left"/>
      <w:pPr>
        <w:ind w:left="360" w:hanging="360"/>
      </w:pPr>
      <w:rPr>
        <w:rFonts w:ascii="游ゴシック" w:eastAsia="游ゴシック" w:hAnsi="游ゴシック" w:cs="游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2DC770A9"/>
    <w:multiLevelType w:val="hybridMultilevel"/>
    <w:tmpl w:val="D81E7396"/>
    <w:lvl w:ilvl="0" w:tplc="6F50CA8C">
      <w:numFmt w:val="bullet"/>
      <w:lvlText w:val="・"/>
      <w:lvlJc w:val="left"/>
      <w:pPr>
        <w:ind w:left="360" w:hanging="360"/>
      </w:pPr>
      <w:rPr>
        <w:rFonts w:ascii="游ゴシック" w:eastAsia="游ゴシック" w:hAnsi="游ゴシック" w:cs="游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37917044"/>
    <w:multiLevelType w:val="hybridMultilevel"/>
    <w:tmpl w:val="5544ACE0"/>
    <w:lvl w:ilvl="0" w:tplc="03CCFEEA">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5DC46F1D"/>
    <w:multiLevelType w:val="hybridMultilevel"/>
    <w:tmpl w:val="58F045AA"/>
    <w:lvl w:ilvl="0" w:tplc="DC7E4E06">
      <w:start w:val="1"/>
      <w:numFmt w:val="bullet"/>
      <w:lvlText w:val="●"/>
      <w:lvlJc w:val="left"/>
      <w:pPr>
        <w:ind w:left="720" w:hanging="360"/>
      </w:pPr>
    </w:lvl>
    <w:lvl w:ilvl="1" w:tplc="D034F6EC">
      <w:start w:val="1"/>
      <w:numFmt w:val="bullet"/>
      <w:lvlText w:val="○"/>
      <w:lvlJc w:val="left"/>
      <w:pPr>
        <w:ind w:left="1440" w:hanging="360"/>
      </w:pPr>
    </w:lvl>
    <w:lvl w:ilvl="2" w:tplc="4A60C2B8">
      <w:start w:val="1"/>
      <w:numFmt w:val="bullet"/>
      <w:lvlText w:val="■"/>
      <w:lvlJc w:val="left"/>
      <w:pPr>
        <w:ind w:left="2160" w:hanging="360"/>
      </w:pPr>
    </w:lvl>
    <w:lvl w:ilvl="3" w:tplc="7FE057F6">
      <w:start w:val="1"/>
      <w:numFmt w:val="bullet"/>
      <w:lvlText w:val="●"/>
      <w:lvlJc w:val="left"/>
      <w:pPr>
        <w:ind w:left="2880" w:hanging="360"/>
      </w:pPr>
    </w:lvl>
    <w:lvl w:ilvl="4" w:tplc="E70AECD2">
      <w:start w:val="1"/>
      <w:numFmt w:val="bullet"/>
      <w:lvlText w:val="○"/>
      <w:lvlJc w:val="left"/>
      <w:pPr>
        <w:ind w:left="3600" w:hanging="360"/>
      </w:pPr>
    </w:lvl>
    <w:lvl w:ilvl="5" w:tplc="D180B742">
      <w:start w:val="1"/>
      <w:numFmt w:val="bullet"/>
      <w:lvlText w:val="■"/>
      <w:lvlJc w:val="left"/>
      <w:pPr>
        <w:ind w:left="4320" w:hanging="360"/>
      </w:pPr>
    </w:lvl>
    <w:lvl w:ilvl="6" w:tplc="12E66818">
      <w:start w:val="1"/>
      <w:numFmt w:val="bullet"/>
      <w:lvlText w:val="●"/>
      <w:lvlJc w:val="left"/>
      <w:pPr>
        <w:ind w:left="5040" w:hanging="360"/>
      </w:pPr>
    </w:lvl>
    <w:lvl w:ilvl="7" w:tplc="BCB0227C">
      <w:start w:val="1"/>
      <w:numFmt w:val="bullet"/>
      <w:lvlText w:val="●"/>
      <w:lvlJc w:val="left"/>
      <w:pPr>
        <w:ind w:left="5760" w:hanging="360"/>
      </w:pPr>
    </w:lvl>
    <w:lvl w:ilvl="8" w:tplc="2FCC0C26">
      <w:start w:val="1"/>
      <w:numFmt w:val="bullet"/>
      <w:lvlText w:val="●"/>
      <w:lvlJc w:val="left"/>
      <w:pPr>
        <w:ind w:left="6480" w:hanging="360"/>
      </w:pPr>
    </w:lvl>
  </w:abstractNum>
  <w:abstractNum w:abstractNumId="5" w15:restartNumberingAfterBreak="0">
    <w:nsid w:val="6FF43234"/>
    <w:multiLevelType w:val="hybridMultilevel"/>
    <w:tmpl w:val="635641DC"/>
    <w:lvl w:ilvl="0" w:tplc="F52C5A80">
      <w:start w:val="1"/>
      <w:numFmt w:val="decimal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728A6E91"/>
    <w:multiLevelType w:val="hybridMultilevel"/>
    <w:tmpl w:val="17522062"/>
    <w:lvl w:ilvl="0" w:tplc="6F50CA8C">
      <w:numFmt w:val="bullet"/>
      <w:lvlText w:val="・"/>
      <w:lvlJc w:val="left"/>
      <w:pPr>
        <w:ind w:left="360" w:hanging="360"/>
      </w:pPr>
      <w:rPr>
        <w:rFonts w:ascii="游ゴシック" w:eastAsia="游ゴシック" w:hAnsi="游ゴシック" w:cs="游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72F040B0"/>
    <w:multiLevelType w:val="hybridMultilevel"/>
    <w:tmpl w:val="ACB662F2"/>
    <w:lvl w:ilvl="0" w:tplc="6F50CA8C">
      <w:numFmt w:val="bullet"/>
      <w:lvlText w:val="・"/>
      <w:lvlJc w:val="left"/>
      <w:pPr>
        <w:ind w:left="360" w:hanging="360"/>
      </w:pPr>
      <w:rPr>
        <w:rFonts w:ascii="游ゴシック" w:eastAsia="游ゴシック" w:hAnsi="游ゴシック" w:cs="游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7AFE2756"/>
    <w:multiLevelType w:val="hybridMultilevel"/>
    <w:tmpl w:val="0714E48A"/>
    <w:lvl w:ilvl="0" w:tplc="6F50CA8C">
      <w:numFmt w:val="bullet"/>
      <w:lvlText w:val="・"/>
      <w:lvlJc w:val="left"/>
      <w:pPr>
        <w:ind w:left="360" w:hanging="360"/>
      </w:pPr>
      <w:rPr>
        <w:rFonts w:ascii="游ゴシック" w:eastAsia="游ゴシック" w:hAnsi="游ゴシック" w:cs="游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629819616">
    <w:abstractNumId w:val="4"/>
    <w:lvlOverride w:ilvl="0">
      <w:startOverride w:val="1"/>
    </w:lvlOverride>
  </w:num>
  <w:num w:numId="2" w16cid:durableId="1134713567">
    <w:abstractNumId w:val="5"/>
  </w:num>
  <w:num w:numId="3" w16cid:durableId="1749494338">
    <w:abstractNumId w:val="1"/>
  </w:num>
  <w:num w:numId="4" w16cid:durableId="1345088583">
    <w:abstractNumId w:val="3"/>
  </w:num>
  <w:num w:numId="5" w16cid:durableId="1461993146">
    <w:abstractNumId w:val="2"/>
  </w:num>
  <w:num w:numId="6" w16cid:durableId="1747266201">
    <w:abstractNumId w:val="7"/>
  </w:num>
  <w:num w:numId="7" w16cid:durableId="156263296">
    <w:abstractNumId w:val="8"/>
  </w:num>
  <w:num w:numId="8" w16cid:durableId="282660994">
    <w:abstractNumId w:val="6"/>
  </w:num>
  <w:num w:numId="9" w16cid:durableId="1483813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79B"/>
    <w:rsid w:val="00936E58"/>
    <w:rsid w:val="009909A8"/>
    <w:rsid w:val="00C169C9"/>
    <w:rsid w:val="00E65AA8"/>
    <w:rsid w:val="00F347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F35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ゴシック" w:eastAsia="游ゴシック" w:hAnsi="游ゴシック" w:cs="游ゴシック"/>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09A8"/>
    <w:pPr>
      <w:widowControl w:val="0"/>
    </w:pPr>
  </w:style>
  <w:style w:type="paragraph" w:styleId="1">
    <w:name w:val="heading 1"/>
    <w:link w:val="10"/>
    <w:uiPriority w:val="9"/>
    <w:qFormat/>
    <w:pPr>
      <w:outlineLvl w:val="0"/>
    </w:pPr>
    <w:rPr>
      <w:color w:val="2E74B5"/>
      <w:sz w:val="32"/>
      <w:szCs w:val="32"/>
    </w:rPr>
  </w:style>
  <w:style w:type="paragraph" w:styleId="2">
    <w:name w:val="heading 2"/>
    <w:link w:val="20"/>
    <w:uiPriority w:val="9"/>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1">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文末脚注文字列 (文字)"/>
    <w:link w:val="aa"/>
    <w:uiPriority w:val="99"/>
    <w:semiHidden/>
    <w:unhideWhenUsed/>
    <w:rPr>
      <w:sz w:val="20"/>
      <w:szCs w:val="20"/>
    </w:rPr>
  </w:style>
  <w:style w:type="table" w:styleId="ac">
    <w:name w:val="Table Grid"/>
    <w:basedOn w:val="a1"/>
    <w:uiPriority w:val="39"/>
    <w:rsid w:val="009909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9909A8"/>
    <w:rPr>
      <w:color w:val="2E74B5"/>
      <w:sz w:val="32"/>
      <w:szCs w:val="32"/>
    </w:rPr>
  </w:style>
  <w:style w:type="character" w:customStyle="1" w:styleId="20">
    <w:name w:val="見出し 2 (文字)"/>
    <w:basedOn w:val="a0"/>
    <w:link w:val="2"/>
    <w:uiPriority w:val="9"/>
    <w:rsid w:val="009909A8"/>
    <w:rPr>
      <w:color w:val="2E74B5"/>
      <w:sz w:val="26"/>
      <w:szCs w:val="26"/>
    </w:rPr>
  </w:style>
  <w:style w:type="paragraph" w:styleId="ad">
    <w:name w:val="header"/>
    <w:basedOn w:val="a"/>
    <w:link w:val="ae"/>
    <w:uiPriority w:val="99"/>
    <w:unhideWhenUsed/>
    <w:rsid w:val="00E65AA8"/>
    <w:pPr>
      <w:tabs>
        <w:tab w:val="center" w:pos="4252"/>
        <w:tab w:val="right" w:pos="8504"/>
      </w:tabs>
      <w:snapToGrid w:val="0"/>
    </w:pPr>
  </w:style>
  <w:style w:type="character" w:customStyle="1" w:styleId="ae">
    <w:name w:val="ヘッダー (文字)"/>
    <w:basedOn w:val="a0"/>
    <w:link w:val="ad"/>
    <w:uiPriority w:val="99"/>
    <w:rsid w:val="00E65AA8"/>
  </w:style>
  <w:style w:type="paragraph" w:styleId="af">
    <w:name w:val="footer"/>
    <w:basedOn w:val="a"/>
    <w:link w:val="af0"/>
    <w:uiPriority w:val="99"/>
    <w:unhideWhenUsed/>
    <w:rsid w:val="00E65AA8"/>
    <w:pPr>
      <w:tabs>
        <w:tab w:val="center" w:pos="4252"/>
        <w:tab w:val="right" w:pos="8504"/>
      </w:tabs>
      <w:snapToGrid w:val="0"/>
    </w:pPr>
  </w:style>
  <w:style w:type="character" w:customStyle="1" w:styleId="af0">
    <w:name w:val="フッター (文字)"/>
    <w:basedOn w:val="a0"/>
    <w:link w:val="af"/>
    <w:uiPriority w:val="99"/>
    <w:rsid w:val="00E65A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923</Words>
  <Characters>5262</Characters>
  <Application>Microsoft Office Word</Application>
  <DocSecurity>0</DocSecurity>
  <Lines>43</Lines>
  <Paragraphs>12</Paragraphs>
  <ScaleCrop>false</ScaleCrop>
  <Company/>
  <LinksUpToDate>false</LinksUpToDate>
  <CharactersWithSpaces>6173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2026-08-27T03:38:00Z</dcterms:created>
  <dcterms:modified xsi:type="dcterms:W3CDTF">2026-08-27T03:38:00Z</dcterms:modified>
</cp:coreProperties>
</file>