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375F1" w14:textId="77777777" w:rsidR="00540ED7" w:rsidRPr="00A52CB2" w:rsidRDefault="009F4B16" w:rsidP="00A52CB2">
      <w:pPr>
        <w:jc w:val="center"/>
        <w:rPr>
          <w:b/>
          <w:bCs/>
          <w:sz w:val="28"/>
          <w:szCs w:val="28"/>
        </w:rPr>
      </w:pPr>
      <w:r w:rsidRPr="00A52CB2">
        <w:rPr>
          <w:b/>
          <w:bCs/>
          <w:sz w:val="28"/>
          <w:szCs w:val="28"/>
        </w:rPr>
        <w:t>ライフステージ看護学</w:t>
      </w:r>
    </w:p>
    <w:p w14:paraId="08909D55" w14:textId="77777777" w:rsidR="00540ED7" w:rsidRDefault="009F4B16" w:rsidP="00A52CB2">
      <w:pPr>
        <w:jc w:val="center"/>
      </w:pPr>
      <w:r>
        <w:rPr>
          <w:b/>
          <w:bCs/>
          <w:color w:val="1A1A1A"/>
          <w:sz w:val="30"/>
          <w:szCs w:val="30"/>
        </w:rPr>
        <w:t>第</w:t>
      </w:r>
      <w:r>
        <w:rPr>
          <w:b/>
          <w:bCs/>
          <w:color w:val="1A1A1A"/>
          <w:sz w:val="30"/>
          <w:szCs w:val="30"/>
        </w:rPr>
        <w:t>11</w:t>
      </w:r>
      <w:r>
        <w:rPr>
          <w:b/>
          <w:bCs/>
          <w:color w:val="1A1A1A"/>
          <w:sz w:val="30"/>
          <w:szCs w:val="30"/>
        </w:rPr>
        <w:t>回　老年期への移行と加齢に伴う心身の変化</w:t>
      </w:r>
    </w:p>
    <w:p w14:paraId="23702985" w14:textId="77777777" w:rsidR="00540ED7" w:rsidRDefault="009F4B16">
      <w:pPr>
        <w:pStyle w:val="1"/>
        <w:pBdr>
          <w:bottom w:val="single" w:sz="6" w:space="4" w:color="333333"/>
        </w:pBdr>
        <w:spacing w:before="320" w:after="160"/>
      </w:pPr>
      <w:r>
        <w:rPr>
          <w:b/>
          <w:bCs/>
          <w:color w:val="1A1A1A"/>
          <w:sz w:val="30"/>
          <w:szCs w:val="30"/>
        </w:rPr>
        <w:t>本時の到達目標</w:t>
      </w:r>
    </w:p>
    <w:p w14:paraId="20F59541" w14:textId="26335784" w:rsidR="00540ED7" w:rsidRPr="00A52CB2" w:rsidRDefault="009F4B16" w:rsidP="00A52CB2">
      <w:pPr>
        <w:pStyle w:val="a4"/>
        <w:numPr>
          <w:ilvl w:val="0"/>
          <w:numId w:val="2"/>
        </w:numPr>
      </w:pPr>
      <w:r w:rsidRPr="00A52CB2">
        <w:t>加齢に伴う身体的機能の変化（感覚器・運動器・内部機能）を説明できる。</w:t>
      </w:r>
    </w:p>
    <w:p w14:paraId="086BB276" w14:textId="126DEEDC" w:rsidR="00540ED7" w:rsidRPr="00A52CB2" w:rsidRDefault="009F4B16" w:rsidP="00A52CB2">
      <w:pPr>
        <w:pStyle w:val="a4"/>
        <w:numPr>
          <w:ilvl w:val="0"/>
          <w:numId w:val="2"/>
        </w:numPr>
      </w:pPr>
      <w:r w:rsidRPr="00A52CB2">
        <w:t>老年期の心理的特徴と、喪失体験への適応について理解する。</w:t>
      </w:r>
    </w:p>
    <w:p w14:paraId="26AA1629" w14:textId="647EE361" w:rsidR="00540ED7" w:rsidRPr="00A52CB2" w:rsidRDefault="009F4B16" w:rsidP="00A52CB2">
      <w:pPr>
        <w:pStyle w:val="a4"/>
        <w:numPr>
          <w:ilvl w:val="0"/>
          <w:numId w:val="2"/>
        </w:numPr>
      </w:pPr>
      <w:r w:rsidRPr="00A52CB2">
        <w:t>サクセスフル・エイジングの概念を説明できる。</w:t>
      </w:r>
    </w:p>
    <w:p w14:paraId="182565A6" w14:textId="3F5F4A89" w:rsidR="00540ED7" w:rsidRDefault="009F4B16" w:rsidP="00A52CB2">
      <w:pPr>
        <w:pStyle w:val="a4"/>
        <w:numPr>
          <w:ilvl w:val="0"/>
          <w:numId w:val="2"/>
        </w:numPr>
        <w:rPr>
          <w:rFonts w:hint="eastAsia"/>
        </w:rPr>
      </w:pPr>
      <w:r w:rsidRPr="00A52CB2">
        <w:t>高齢者の生活機能評価（</w:t>
      </w:r>
      <w:r w:rsidRPr="00A52CB2">
        <w:t>ADL</w:t>
      </w:r>
      <w:r w:rsidRPr="00A52CB2">
        <w:t>・</w:t>
      </w:r>
      <w:r w:rsidRPr="00A52CB2">
        <w:t>IADL</w:t>
      </w:r>
      <w:r w:rsidRPr="00A52CB2">
        <w:t>）の違いと評価の視点を理解する。</w:t>
      </w:r>
    </w:p>
    <w:p w14:paraId="6DB943E1" w14:textId="77777777" w:rsidR="00540ED7" w:rsidRDefault="009F4B16">
      <w:pPr>
        <w:pStyle w:val="1"/>
        <w:pBdr>
          <w:bottom w:val="single" w:sz="6" w:space="4" w:color="333333"/>
        </w:pBdr>
        <w:spacing w:before="320" w:after="160"/>
      </w:pPr>
      <w:r>
        <w:rPr>
          <w:b/>
          <w:bCs/>
          <w:color w:val="1A1A1A"/>
          <w:sz w:val="30"/>
          <w:szCs w:val="30"/>
        </w:rPr>
        <w:t>Ⅰ</w:t>
      </w:r>
      <w:r>
        <w:rPr>
          <w:b/>
          <w:bCs/>
          <w:color w:val="1A1A1A"/>
          <w:sz w:val="30"/>
          <w:szCs w:val="30"/>
        </w:rPr>
        <w:t>．講義</w:t>
      </w:r>
    </w:p>
    <w:p w14:paraId="776DFFE1" w14:textId="77777777" w:rsidR="00540ED7" w:rsidRDefault="009F4B16">
      <w:pPr>
        <w:pStyle w:val="2"/>
        <w:spacing w:before="240" w:after="120"/>
      </w:pPr>
      <w:r>
        <w:rPr>
          <w:b/>
          <w:bCs/>
          <w:color w:val="1A1A1A"/>
          <w:sz w:val="25"/>
          <w:szCs w:val="25"/>
        </w:rPr>
        <w:t>1</w:t>
      </w:r>
      <w:r>
        <w:rPr>
          <w:b/>
          <w:bCs/>
          <w:color w:val="1A1A1A"/>
          <w:sz w:val="25"/>
          <w:szCs w:val="25"/>
        </w:rPr>
        <w:t>．老年期とは</w:t>
      </w:r>
    </w:p>
    <w:p w14:paraId="51FE3F5E" w14:textId="77777777" w:rsidR="00540ED7" w:rsidRDefault="009F4B16">
      <w:pPr>
        <w:spacing w:after="120" w:line="300" w:lineRule="auto"/>
      </w:pPr>
      <w:r>
        <w:rPr>
          <w:color w:val="1A1A1A"/>
        </w:rPr>
        <w:t>老年期は、一般に</w:t>
      </w:r>
      <w:r>
        <w:rPr>
          <w:color w:val="1A1A1A"/>
        </w:rPr>
        <w:t>65</w:t>
      </w:r>
      <w:r>
        <w:rPr>
          <w:color w:val="1A1A1A"/>
        </w:rPr>
        <w:t>歳以上とされ、以下のように区分される。</w:t>
      </w:r>
    </w:p>
    <w:tbl>
      <w:tblPr>
        <w:tblStyle w:val="ac"/>
        <w:tblW w:w="9350" w:type="dxa"/>
        <w:tblLook w:val="0000" w:firstRow="0" w:lastRow="0" w:firstColumn="0" w:lastColumn="0" w:noHBand="0" w:noVBand="0"/>
      </w:tblPr>
      <w:tblGrid>
        <w:gridCol w:w="3600"/>
        <w:gridCol w:w="5750"/>
      </w:tblGrid>
      <w:tr w:rsidR="00540ED7" w:rsidRPr="00A52CB2" w14:paraId="18676995" w14:textId="77777777" w:rsidTr="00A52CB2">
        <w:tc>
          <w:tcPr>
            <w:tcW w:w="3600" w:type="dxa"/>
            <w:shd w:val="clear" w:color="auto" w:fill="F2F2F2" w:themeFill="background1" w:themeFillShade="F2"/>
          </w:tcPr>
          <w:p w14:paraId="21D1D0E4" w14:textId="77777777" w:rsidR="00540ED7" w:rsidRPr="00A52CB2" w:rsidRDefault="009F4B16">
            <w:pPr>
              <w:jc w:val="center"/>
              <w:rPr>
                <w:color w:val="000000" w:themeColor="text1"/>
              </w:rPr>
            </w:pPr>
            <w:r w:rsidRPr="00A52CB2">
              <w:rPr>
                <w:b/>
                <w:bCs/>
                <w:color w:val="000000" w:themeColor="text1"/>
              </w:rPr>
              <w:t>区分</w:t>
            </w:r>
          </w:p>
        </w:tc>
        <w:tc>
          <w:tcPr>
            <w:tcW w:w="5750" w:type="dxa"/>
            <w:shd w:val="clear" w:color="auto" w:fill="F2F2F2" w:themeFill="background1" w:themeFillShade="F2"/>
          </w:tcPr>
          <w:p w14:paraId="09478935" w14:textId="77777777" w:rsidR="00540ED7" w:rsidRPr="00A52CB2" w:rsidRDefault="009F4B16">
            <w:pPr>
              <w:jc w:val="center"/>
              <w:rPr>
                <w:color w:val="000000" w:themeColor="text1"/>
              </w:rPr>
            </w:pPr>
            <w:r w:rsidRPr="00A52CB2">
              <w:rPr>
                <w:b/>
                <w:bCs/>
                <w:color w:val="000000" w:themeColor="text1"/>
              </w:rPr>
              <w:t>年齢の目安</w:t>
            </w:r>
          </w:p>
        </w:tc>
      </w:tr>
      <w:tr w:rsidR="00540ED7" w:rsidRPr="00A52CB2" w14:paraId="7D54C3D8" w14:textId="77777777" w:rsidTr="00A52CB2">
        <w:tc>
          <w:tcPr>
            <w:tcW w:w="3600" w:type="dxa"/>
          </w:tcPr>
          <w:p w14:paraId="524A3CDD" w14:textId="77777777" w:rsidR="00540ED7" w:rsidRPr="00A52CB2" w:rsidRDefault="009F4B16">
            <w:pPr>
              <w:jc w:val="center"/>
              <w:rPr>
                <w:color w:val="000000" w:themeColor="text1"/>
              </w:rPr>
            </w:pPr>
            <w:r w:rsidRPr="00A52CB2">
              <w:rPr>
                <w:b/>
                <w:bCs/>
                <w:color w:val="000000" w:themeColor="text1"/>
              </w:rPr>
              <w:t>前期高齢者</w:t>
            </w:r>
          </w:p>
        </w:tc>
        <w:tc>
          <w:tcPr>
            <w:tcW w:w="5750" w:type="dxa"/>
          </w:tcPr>
          <w:p w14:paraId="050DCBEC" w14:textId="77777777" w:rsidR="00540ED7" w:rsidRPr="00A52CB2" w:rsidRDefault="009F4B16">
            <w:pPr>
              <w:jc w:val="center"/>
              <w:rPr>
                <w:color w:val="000000" w:themeColor="text1"/>
              </w:rPr>
            </w:pPr>
            <w:r w:rsidRPr="00A52CB2">
              <w:rPr>
                <w:color w:val="000000" w:themeColor="text1"/>
              </w:rPr>
              <w:t>65</w:t>
            </w:r>
            <w:r w:rsidRPr="00A52CB2">
              <w:rPr>
                <w:color w:val="000000" w:themeColor="text1"/>
              </w:rPr>
              <w:t>〜</w:t>
            </w:r>
            <w:r w:rsidRPr="00A52CB2">
              <w:rPr>
                <w:color w:val="000000" w:themeColor="text1"/>
              </w:rPr>
              <w:t>74</w:t>
            </w:r>
            <w:r w:rsidRPr="00A52CB2">
              <w:rPr>
                <w:color w:val="000000" w:themeColor="text1"/>
              </w:rPr>
              <w:t>歳</w:t>
            </w:r>
          </w:p>
        </w:tc>
      </w:tr>
      <w:tr w:rsidR="00540ED7" w:rsidRPr="00A52CB2" w14:paraId="0FD4AB13" w14:textId="77777777" w:rsidTr="00A52CB2">
        <w:tc>
          <w:tcPr>
            <w:tcW w:w="3600" w:type="dxa"/>
          </w:tcPr>
          <w:p w14:paraId="37EA2EA1" w14:textId="77777777" w:rsidR="00540ED7" w:rsidRPr="00A52CB2" w:rsidRDefault="009F4B16">
            <w:pPr>
              <w:jc w:val="center"/>
              <w:rPr>
                <w:color w:val="000000" w:themeColor="text1"/>
              </w:rPr>
            </w:pPr>
            <w:r w:rsidRPr="00A52CB2">
              <w:rPr>
                <w:b/>
                <w:bCs/>
                <w:color w:val="000000" w:themeColor="text1"/>
              </w:rPr>
              <w:t>後期高齢者</w:t>
            </w:r>
          </w:p>
        </w:tc>
        <w:tc>
          <w:tcPr>
            <w:tcW w:w="5750" w:type="dxa"/>
          </w:tcPr>
          <w:p w14:paraId="2E0BA564" w14:textId="77777777" w:rsidR="00540ED7" w:rsidRPr="00A52CB2" w:rsidRDefault="009F4B16">
            <w:pPr>
              <w:jc w:val="center"/>
              <w:rPr>
                <w:color w:val="000000" w:themeColor="text1"/>
              </w:rPr>
            </w:pPr>
            <w:r w:rsidRPr="00A52CB2">
              <w:rPr>
                <w:color w:val="000000" w:themeColor="text1"/>
              </w:rPr>
              <w:t>75</w:t>
            </w:r>
            <w:r w:rsidRPr="00A52CB2">
              <w:rPr>
                <w:color w:val="000000" w:themeColor="text1"/>
              </w:rPr>
              <w:t>歳以上</w:t>
            </w:r>
          </w:p>
        </w:tc>
      </w:tr>
    </w:tbl>
    <w:p w14:paraId="6CB39ECA" w14:textId="77777777" w:rsidR="00540ED7" w:rsidRPr="00A52CB2" w:rsidRDefault="00540ED7" w:rsidP="00A52CB2"/>
    <w:p w14:paraId="41DF8FA3" w14:textId="77777777" w:rsidR="00540ED7" w:rsidRPr="00A52CB2" w:rsidRDefault="009F4B16" w:rsidP="00A52CB2">
      <w:r w:rsidRPr="00A52CB2">
        <w:t>・老化には、加齢に伴い誰にでも生じる生理的老化と、疾病等により生じる病的老化がある</w:t>
      </w:r>
    </w:p>
    <w:p w14:paraId="38963B8E" w14:textId="77777777" w:rsidR="00540ED7" w:rsidRPr="00A52CB2" w:rsidRDefault="009F4B16" w:rsidP="00A52CB2">
      <w:r w:rsidRPr="00A52CB2">
        <w:t>・老化の進行には大きな個人差があり、また同じ人の中でも臓器によって機能低下の速度が異なる</w:t>
      </w:r>
    </w:p>
    <w:p w14:paraId="76777A2B" w14:textId="77777777" w:rsidR="00540ED7" w:rsidRDefault="009F4B16">
      <w:pPr>
        <w:pStyle w:val="2"/>
        <w:spacing w:before="240" w:after="120"/>
      </w:pPr>
      <w:r>
        <w:rPr>
          <w:b/>
          <w:bCs/>
          <w:color w:val="1A1A1A"/>
          <w:sz w:val="25"/>
          <w:szCs w:val="25"/>
        </w:rPr>
        <w:t>2</w:t>
      </w:r>
      <w:r>
        <w:rPr>
          <w:b/>
          <w:bCs/>
          <w:color w:val="1A1A1A"/>
          <w:sz w:val="25"/>
          <w:szCs w:val="25"/>
        </w:rPr>
        <w:t>．感覚器の加齢変化</w:t>
      </w:r>
    </w:p>
    <w:tbl>
      <w:tblPr>
        <w:tblStyle w:val="ac"/>
        <w:tblW w:w="9350" w:type="dxa"/>
        <w:tblLook w:val="0000" w:firstRow="0" w:lastRow="0" w:firstColumn="0" w:lastColumn="0" w:noHBand="0" w:noVBand="0"/>
      </w:tblPr>
      <w:tblGrid>
        <w:gridCol w:w="2200"/>
        <w:gridCol w:w="7150"/>
      </w:tblGrid>
      <w:tr w:rsidR="00540ED7" w:rsidRPr="00A52CB2" w14:paraId="61A90960" w14:textId="77777777" w:rsidTr="00A52CB2">
        <w:tc>
          <w:tcPr>
            <w:tcW w:w="2200" w:type="dxa"/>
            <w:shd w:val="clear" w:color="auto" w:fill="F2F2F2" w:themeFill="background1" w:themeFillShade="F2"/>
          </w:tcPr>
          <w:p w14:paraId="6096BDAD" w14:textId="77777777" w:rsidR="00540ED7" w:rsidRPr="00A52CB2" w:rsidRDefault="009F4B16" w:rsidP="00A52CB2">
            <w:pPr>
              <w:jc w:val="center"/>
              <w:rPr>
                <w:color w:val="000000" w:themeColor="text1"/>
              </w:rPr>
            </w:pPr>
            <w:r w:rsidRPr="00A52CB2">
              <w:rPr>
                <w:b/>
                <w:bCs/>
                <w:color w:val="000000" w:themeColor="text1"/>
              </w:rPr>
              <w:t>感覚</w:t>
            </w:r>
          </w:p>
        </w:tc>
        <w:tc>
          <w:tcPr>
            <w:tcW w:w="7150" w:type="dxa"/>
            <w:shd w:val="clear" w:color="auto" w:fill="F2F2F2" w:themeFill="background1" w:themeFillShade="F2"/>
          </w:tcPr>
          <w:p w14:paraId="11F79202" w14:textId="77777777" w:rsidR="00540ED7" w:rsidRPr="00A52CB2" w:rsidRDefault="009F4B16" w:rsidP="00A52CB2">
            <w:pPr>
              <w:jc w:val="center"/>
              <w:rPr>
                <w:color w:val="000000" w:themeColor="text1"/>
              </w:rPr>
            </w:pPr>
            <w:r w:rsidRPr="00A52CB2">
              <w:rPr>
                <w:b/>
                <w:bCs/>
                <w:color w:val="000000" w:themeColor="text1"/>
              </w:rPr>
              <w:t>主な加齢変化</w:t>
            </w:r>
          </w:p>
        </w:tc>
      </w:tr>
      <w:tr w:rsidR="00540ED7" w:rsidRPr="00A52CB2" w14:paraId="03079C64" w14:textId="77777777" w:rsidTr="00A52CB2">
        <w:tc>
          <w:tcPr>
            <w:tcW w:w="2200" w:type="dxa"/>
          </w:tcPr>
          <w:p w14:paraId="2CD99FFD" w14:textId="77777777" w:rsidR="00540ED7" w:rsidRPr="00A52CB2" w:rsidRDefault="009F4B16">
            <w:pPr>
              <w:rPr>
                <w:color w:val="000000" w:themeColor="text1"/>
              </w:rPr>
            </w:pPr>
            <w:r w:rsidRPr="00A52CB2">
              <w:rPr>
                <w:b/>
                <w:bCs/>
                <w:color w:val="000000" w:themeColor="text1"/>
              </w:rPr>
              <w:t>視覚</w:t>
            </w:r>
          </w:p>
        </w:tc>
        <w:tc>
          <w:tcPr>
            <w:tcW w:w="7150" w:type="dxa"/>
          </w:tcPr>
          <w:p w14:paraId="33DB66E8" w14:textId="77777777" w:rsidR="00540ED7" w:rsidRPr="00A52CB2" w:rsidRDefault="009F4B16">
            <w:pPr>
              <w:rPr>
                <w:color w:val="000000" w:themeColor="text1"/>
              </w:rPr>
            </w:pPr>
            <w:r w:rsidRPr="00A52CB2">
              <w:rPr>
                <w:color w:val="000000" w:themeColor="text1"/>
              </w:rPr>
              <w:t>水晶体の弾力低下・毛様体筋の萎縮による老視、水晶体の混濁（白内障のリスク上昇）、明暗順応の低下、視野狭窄</w:t>
            </w:r>
          </w:p>
        </w:tc>
      </w:tr>
      <w:tr w:rsidR="00540ED7" w:rsidRPr="00A52CB2" w14:paraId="00BF1CA2" w14:textId="77777777" w:rsidTr="00A52CB2">
        <w:tc>
          <w:tcPr>
            <w:tcW w:w="2200" w:type="dxa"/>
          </w:tcPr>
          <w:p w14:paraId="56074E17" w14:textId="77777777" w:rsidR="00540ED7" w:rsidRPr="00A52CB2" w:rsidRDefault="009F4B16">
            <w:pPr>
              <w:rPr>
                <w:color w:val="000000" w:themeColor="text1"/>
              </w:rPr>
            </w:pPr>
            <w:r w:rsidRPr="00A52CB2">
              <w:rPr>
                <w:b/>
                <w:bCs/>
                <w:color w:val="000000" w:themeColor="text1"/>
              </w:rPr>
              <w:t>聴覚</w:t>
            </w:r>
          </w:p>
        </w:tc>
        <w:tc>
          <w:tcPr>
            <w:tcW w:w="7150" w:type="dxa"/>
          </w:tcPr>
          <w:p w14:paraId="714BB72D" w14:textId="77777777" w:rsidR="00540ED7" w:rsidRPr="00A52CB2" w:rsidRDefault="009F4B16">
            <w:pPr>
              <w:rPr>
                <w:color w:val="000000" w:themeColor="text1"/>
              </w:rPr>
            </w:pPr>
            <w:r w:rsidRPr="00A52CB2">
              <w:rPr>
                <w:color w:val="000000" w:themeColor="text1"/>
              </w:rPr>
              <w:t>蝸牛の有毛細胞の減少により、低音域より高音域の聴力が低下しやすい（感音性難聴）</w:t>
            </w:r>
          </w:p>
        </w:tc>
      </w:tr>
      <w:tr w:rsidR="00540ED7" w:rsidRPr="00A52CB2" w14:paraId="3F4C0A71" w14:textId="77777777" w:rsidTr="00A52CB2">
        <w:tc>
          <w:tcPr>
            <w:tcW w:w="2200" w:type="dxa"/>
          </w:tcPr>
          <w:p w14:paraId="3EBA19E4" w14:textId="77777777" w:rsidR="00540ED7" w:rsidRPr="00A52CB2" w:rsidRDefault="009F4B16">
            <w:pPr>
              <w:rPr>
                <w:color w:val="000000" w:themeColor="text1"/>
              </w:rPr>
            </w:pPr>
            <w:r w:rsidRPr="00A52CB2">
              <w:rPr>
                <w:b/>
                <w:bCs/>
                <w:color w:val="000000" w:themeColor="text1"/>
              </w:rPr>
              <w:t>嗅覚・味覚</w:t>
            </w:r>
          </w:p>
        </w:tc>
        <w:tc>
          <w:tcPr>
            <w:tcW w:w="7150" w:type="dxa"/>
          </w:tcPr>
          <w:p w14:paraId="04800BA9" w14:textId="77777777" w:rsidR="00540ED7" w:rsidRPr="00A52CB2" w:rsidRDefault="009F4B16">
            <w:pPr>
              <w:rPr>
                <w:color w:val="000000" w:themeColor="text1"/>
              </w:rPr>
            </w:pPr>
            <w:r w:rsidRPr="00A52CB2">
              <w:rPr>
                <w:color w:val="000000" w:themeColor="text1"/>
              </w:rPr>
              <w:t>閾値が上昇し、においや味を感じにくくなる（鈍麻）</w:t>
            </w:r>
          </w:p>
        </w:tc>
      </w:tr>
      <w:tr w:rsidR="00540ED7" w:rsidRPr="00A52CB2" w14:paraId="0B3BAD54" w14:textId="77777777" w:rsidTr="00A52CB2">
        <w:tc>
          <w:tcPr>
            <w:tcW w:w="2200" w:type="dxa"/>
          </w:tcPr>
          <w:p w14:paraId="633965CB" w14:textId="77777777" w:rsidR="00540ED7" w:rsidRPr="00A52CB2" w:rsidRDefault="009F4B16">
            <w:pPr>
              <w:rPr>
                <w:color w:val="000000" w:themeColor="text1"/>
              </w:rPr>
            </w:pPr>
            <w:r w:rsidRPr="00A52CB2">
              <w:rPr>
                <w:b/>
                <w:bCs/>
                <w:color w:val="000000" w:themeColor="text1"/>
              </w:rPr>
              <w:t>皮膚感覚</w:t>
            </w:r>
          </w:p>
        </w:tc>
        <w:tc>
          <w:tcPr>
            <w:tcW w:w="7150" w:type="dxa"/>
          </w:tcPr>
          <w:p w14:paraId="2C03074C" w14:textId="77777777" w:rsidR="00540ED7" w:rsidRPr="00A52CB2" w:rsidRDefault="009F4B16">
            <w:pPr>
              <w:rPr>
                <w:color w:val="000000" w:themeColor="text1"/>
              </w:rPr>
            </w:pPr>
            <w:r w:rsidRPr="00A52CB2">
              <w:rPr>
                <w:color w:val="000000" w:themeColor="text1"/>
              </w:rPr>
              <w:t>触覚・痛覚の閾値が上昇し、外傷や熱傷に気づきにくくなる</w:t>
            </w:r>
          </w:p>
        </w:tc>
      </w:tr>
    </w:tbl>
    <w:p w14:paraId="6F7D3593" w14:textId="77777777" w:rsidR="00A52CB2" w:rsidRDefault="00A52CB2">
      <w:pPr>
        <w:spacing w:after="120" w:line="300" w:lineRule="auto"/>
        <w:rPr>
          <w:b/>
          <w:bCs/>
          <w:color w:val="C0392B"/>
        </w:rPr>
      </w:pPr>
    </w:p>
    <w:p w14:paraId="27FD19C0" w14:textId="28A57B70" w:rsidR="00540ED7" w:rsidRDefault="009F4B16">
      <w:pPr>
        <w:spacing w:after="120" w:line="300" w:lineRule="auto"/>
      </w:pPr>
      <w:r>
        <w:rPr>
          <w:b/>
          <w:bCs/>
          <w:color w:val="C0392B"/>
        </w:rPr>
        <w:t>【国試対策ポイント】</w:t>
      </w:r>
      <w:r>
        <w:rPr>
          <w:color w:val="C0392B"/>
        </w:rPr>
        <w:t>老視は水晶体の弾力低下・毛様体筋の萎縮によって生じる。聴覚は高音域から低下しやすい点、嗅覚は閾値の上昇（＝感度の低下）である点を、正しい組合せで覚えておくこと。</w:t>
      </w:r>
    </w:p>
    <w:p w14:paraId="33D19472" w14:textId="77777777" w:rsidR="00540ED7" w:rsidRDefault="009F4B16">
      <w:pPr>
        <w:pStyle w:val="2"/>
        <w:spacing w:before="240" w:after="120"/>
      </w:pPr>
      <w:r>
        <w:rPr>
          <w:b/>
          <w:bCs/>
          <w:color w:val="1A1A1A"/>
          <w:sz w:val="25"/>
          <w:szCs w:val="25"/>
        </w:rPr>
        <w:t>3</w:t>
      </w:r>
      <w:r>
        <w:rPr>
          <w:b/>
          <w:bCs/>
          <w:color w:val="1A1A1A"/>
          <w:sz w:val="25"/>
          <w:szCs w:val="25"/>
        </w:rPr>
        <w:t>．運動器・内部機能の加齢変化</w:t>
      </w:r>
    </w:p>
    <w:tbl>
      <w:tblPr>
        <w:tblStyle w:val="ac"/>
        <w:tblW w:w="9350" w:type="dxa"/>
        <w:tblLook w:val="0000" w:firstRow="0" w:lastRow="0" w:firstColumn="0" w:lastColumn="0" w:noHBand="0" w:noVBand="0"/>
      </w:tblPr>
      <w:tblGrid>
        <w:gridCol w:w="2200"/>
        <w:gridCol w:w="7150"/>
      </w:tblGrid>
      <w:tr w:rsidR="00540ED7" w:rsidRPr="00A52CB2" w14:paraId="13EE5391" w14:textId="77777777" w:rsidTr="000725DC">
        <w:trPr>
          <w:tblHeader/>
        </w:trPr>
        <w:tc>
          <w:tcPr>
            <w:tcW w:w="2200" w:type="dxa"/>
            <w:shd w:val="clear" w:color="auto" w:fill="F2F2F2" w:themeFill="background1" w:themeFillShade="F2"/>
          </w:tcPr>
          <w:p w14:paraId="0A38AE03" w14:textId="77777777" w:rsidR="00540ED7" w:rsidRPr="00A52CB2" w:rsidRDefault="009F4B16" w:rsidP="00A52CB2">
            <w:pPr>
              <w:jc w:val="center"/>
              <w:rPr>
                <w:color w:val="000000" w:themeColor="text1"/>
              </w:rPr>
            </w:pPr>
            <w:r w:rsidRPr="00A52CB2">
              <w:rPr>
                <w:b/>
                <w:bCs/>
                <w:color w:val="000000" w:themeColor="text1"/>
              </w:rPr>
              <w:t>系統</w:t>
            </w:r>
          </w:p>
        </w:tc>
        <w:tc>
          <w:tcPr>
            <w:tcW w:w="7150" w:type="dxa"/>
            <w:shd w:val="clear" w:color="auto" w:fill="F2F2F2" w:themeFill="background1" w:themeFillShade="F2"/>
          </w:tcPr>
          <w:p w14:paraId="3B785F57" w14:textId="77777777" w:rsidR="00540ED7" w:rsidRPr="00A52CB2" w:rsidRDefault="009F4B16" w:rsidP="00A52CB2">
            <w:pPr>
              <w:jc w:val="center"/>
              <w:rPr>
                <w:color w:val="000000" w:themeColor="text1"/>
              </w:rPr>
            </w:pPr>
            <w:r w:rsidRPr="00A52CB2">
              <w:rPr>
                <w:b/>
                <w:bCs/>
                <w:color w:val="000000" w:themeColor="text1"/>
              </w:rPr>
              <w:t>主な加齢変化</w:t>
            </w:r>
          </w:p>
        </w:tc>
      </w:tr>
      <w:tr w:rsidR="00540ED7" w:rsidRPr="00A52CB2" w14:paraId="02B558BC" w14:textId="77777777" w:rsidTr="00A52CB2">
        <w:tc>
          <w:tcPr>
            <w:tcW w:w="2200" w:type="dxa"/>
          </w:tcPr>
          <w:p w14:paraId="390895AD" w14:textId="77777777" w:rsidR="00540ED7" w:rsidRPr="00A52CB2" w:rsidRDefault="009F4B16">
            <w:r w:rsidRPr="00A52CB2">
              <w:rPr>
                <w:b/>
                <w:bCs/>
                <w:color w:val="1A1A1A"/>
              </w:rPr>
              <w:t>運動器</w:t>
            </w:r>
          </w:p>
        </w:tc>
        <w:tc>
          <w:tcPr>
            <w:tcW w:w="7150" w:type="dxa"/>
          </w:tcPr>
          <w:p w14:paraId="1962E9F0" w14:textId="77777777" w:rsidR="00540ED7" w:rsidRPr="00A52CB2" w:rsidRDefault="009F4B16">
            <w:r w:rsidRPr="00A52CB2">
              <w:rPr>
                <w:color w:val="1A1A1A"/>
              </w:rPr>
              <w:t>筋肉量の減少（サルコペニア）、骨密度の低下、関節可動域の減少、円背</w:t>
            </w:r>
          </w:p>
        </w:tc>
      </w:tr>
      <w:tr w:rsidR="00540ED7" w:rsidRPr="00A52CB2" w14:paraId="3A249974" w14:textId="77777777" w:rsidTr="00A52CB2">
        <w:tc>
          <w:tcPr>
            <w:tcW w:w="2200" w:type="dxa"/>
          </w:tcPr>
          <w:p w14:paraId="0219CEC9" w14:textId="77777777" w:rsidR="00540ED7" w:rsidRPr="00A52CB2" w:rsidRDefault="009F4B16">
            <w:r w:rsidRPr="00A52CB2">
              <w:rPr>
                <w:b/>
                <w:bCs/>
                <w:color w:val="1A1A1A"/>
              </w:rPr>
              <w:t>循環器</w:t>
            </w:r>
          </w:p>
        </w:tc>
        <w:tc>
          <w:tcPr>
            <w:tcW w:w="7150" w:type="dxa"/>
          </w:tcPr>
          <w:p w14:paraId="331EA820" w14:textId="77777777" w:rsidR="00540ED7" w:rsidRPr="00A52CB2" w:rsidRDefault="009F4B16">
            <w:r w:rsidRPr="00A52CB2">
              <w:rPr>
                <w:color w:val="1A1A1A"/>
              </w:rPr>
              <w:t>心拍出量の低下、血管の弾力性低下（収縮期血圧が上昇しやすい）</w:t>
            </w:r>
          </w:p>
        </w:tc>
      </w:tr>
      <w:tr w:rsidR="00540ED7" w:rsidRPr="00A52CB2" w14:paraId="4004F7EB" w14:textId="77777777" w:rsidTr="00A52CB2">
        <w:tc>
          <w:tcPr>
            <w:tcW w:w="2200" w:type="dxa"/>
          </w:tcPr>
          <w:p w14:paraId="291FD46E" w14:textId="77777777" w:rsidR="00540ED7" w:rsidRPr="00A52CB2" w:rsidRDefault="009F4B16">
            <w:r w:rsidRPr="00A52CB2">
              <w:rPr>
                <w:b/>
                <w:bCs/>
                <w:color w:val="1A1A1A"/>
              </w:rPr>
              <w:lastRenderedPageBreak/>
              <w:t>呼吸器</w:t>
            </w:r>
          </w:p>
        </w:tc>
        <w:tc>
          <w:tcPr>
            <w:tcW w:w="7150" w:type="dxa"/>
          </w:tcPr>
          <w:p w14:paraId="452538E8" w14:textId="77777777" w:rsidR="00540ED7" w:rsidRPr="00A52CB2" w:rsidRDefault="009F4B16">
            <w:r w:rsidRPr="00A52CB2">
              <w:rPr>
                <w:color w:val="1A1A1A"/>
              </w:rPr>
              <w:t>肺活量の減少、残気量の増加</w:t>
            </w:r>
          </w:p>
        </w:tc>
      </w:tr>
      <w:tr w:rsidR="00540ED7" w:rsidRPr="00A52CB2" w14:paraId="1542C713" w14:textId="77777777" w:rsidTr="00A52CB2">
        <w:tc>
          <w:tcPr>
            <w:tcW w:w="2200" w:type="dxa"/>
          </w:tcPr>
          <w:p w14:paraId="19A7D1D5" w14:textId="77777777" w:rsidR="00540ED7" w:rsidRPr="00A52CB2" w:rsidRDefault="009F4B16">
            <w:r w:rsidRPr="00A52CB2">
              <w:rPr>
                <w:b/>
                <w:bCs/>
                <w:color w:val="1A1A1A"/>
              </w:rPr>
              <w:t>消化器</w:t>
            </w:r>
          </w:p>
        </w:tc>
        <w:tc>
          <w:tcPr>
            <w:tcW w:w="7150" w:type="dxa"/>
          </w:tcPr>
          <w:p w14:paraId="56299B97" w14:textId="77777777" w:rsidR="00540ED7" w:rsidRPr="00A52CB2" w:rsidRDefault="009F4B16">
            <w:r w:rsidRPr="00A52CB2">
              <w:rPr>
                <w:color w:val="1A1A1A"/>
              </w:rPr>
              <w:t>消化液分泌の減少、腸蠕動運動の低下（便秘傾向）</w:t>
            </w:r>
          </w:p>
        </w:tc>
      </w:tr>
      <w:tr w:rsidR="00540ED7" w:rsidRPr="00A52CB2" w14:paraId="105544FC" w14:textId="77777777" w:rsidTr="00A52CB2">
        <w:tc>
          <w:tcPr>
            <w:tcW w:w="2200" w:type="dxa"/>
          </w:tcPr>
          <w:p w14:paraId="3DDBE7DD" w14:textId="77777777" w:rsidR="00540ED7" w:rsidRPr="00A52CB2" w:rsidRDefault="009F4B16">
            <w:r w:rsidRPr="00A52CB2">
              <w:rPr>
                <w:b/>
                <w:bCs/>
                <w:color w:val="1A1A1A"/>
              </w:rPr>
              <w:t>腎・泌尿器</w:t>
            </w:r>
          </w:p>
        </w:tc>
        <w:tc>
          <w:tcPr>
            <w:tcW w:w="7150" w:type="dxa"/>
          </w:tcPr>
          <w:p w14:paraId="385AD976" w14:textId="77777777" w:rsidR="00540ED7" w:rsidRPr="00A52CB2" w:rsidRDefault="009F4B16">
            <w:r w:rsidRPr="00A52CB2">
              <w:rPr>
                <w:color w:val="1A1A1A"/>
              </w:rPr>
              <w:t>糸球体濾過量の低下、膀胱容量の減少（頻尿）</w:t>
            </w:r>
          </w:p>
        </w:tc>
      </w:tr>
      <w:tr w:rsidR="00540ED7" w:rsidRPr="00A52CB2" w14:paraId="50DD1539" w14:textId="77777777" w:rsidTr="00A52CB2">
        <w:tc>
          <w:tcPr>
            <w:tcW w:w="2200" w:type="dxa"/>
          </w:tcPr>
          <w:p w14:paraId="3244251B" w14:textId="77777777" w:rsidR="00540ED7" w:rsidRPr="00A52CB2" w:rsidRDefault="009F4B16">
            <w:r w:rsidRPr="00A52CB2">
              <w:rPr>
                <w:b/>
                <w:bCs/>
                <w:color w:val="1A1A1A"/>
              </w:rPr>
              <w:t>体液</w:t>
            </w:r>
          </w:p>
        </w:tc>
        <w:tc>
          <w:tcPr>
            <w:tcW w:w="7150" w:type="dxa"/>
          </w:tcPr>
          <w:p w14:paraId="7B504111" w14:textId="77777777" w:rsidR="00540ED7" w:rsidRPr="00A52CB2" w:rsidRDefault="009F4B16">
            <w:r w:rsidRPr="00A52CB2">
              <w:rPr>
                <w:color w:val="1A1A1A"/>
              </w:rPr>
              <w:t>体水分量の体重に占める割合が</w:t>
            </w:r>
            <w:r w:rsidRPr="00A52CB2">
              <w:rPr>
                <w:color w:val="1A1A1A"/>
              </w:rPr>
              <w:t>50</w:t>
            </w:r>
            <w:r w:rsidRPr="00A52CB2">
              <w:rPr>
                <w:color w:val="1A1A1A"/>
              </w:rPr>
              <w:t>〜</w:t>
            </w:r>
            <w:r w:rsidRPr="00A52CB2">
              <w:rPr>
                <w:color w:val="1A1A1A"/>
              </w:rPr>
              <w:t>55</w:t>
            </w:r>
            <w:r w:rsidRPr="00A52CB2">
              <w:rPr>
                <w:color w:val="1A1A1A"/>
              </w:rPr>
              <w:t>％に低下し、脱水を来しやすい</w:t>
            </w:r>
          </w:p>
        </w:tc>
      </w:tr>
    </w:tbl>
    <w:p w14:paraId="4C8402D9" w14:textId="77777777" w:rsidR="00540ED7" w:rsidRDefault="00540ED7">
      <w:pPr>
        <w:spacing w:after="160"/>
      </w:pPr>
    </w:p>
    <w:p w14:paraId="7F6E222F" w14:textId="77777777" w:rsidR="00540ED7" w:rsidRDefault="009F4B16">
      <w:pPr>
        <w:spacing w:after="120" w:line="300" w:lineRule="auto"/>
      </w:pPr>
      <w:r>
        <w:rPr>
          <w:b/>
          <w:bCs/>
          <w:color w:val="1A1A1A"/>
        </w:rPr>
        <w:t>看護の視点：</w:t>
      </w:r>
      <w:r>
        <w:rPr>
          <w:color w:val="1A1A1A"/>
        </w:rPr>
        <w:t>体水分量の割合が低下し、口渇感も感じにくくなるため、高齢者は自覚のないまま脱水に陥りやすい。意識的な水分摂取の声かけや、皮膚の乾燥・尿量等からの観察が重要である。</w:t>
      </w:r>
    </w:p>
    <w:p w14:paraId="3F225FBB" w14:textId="77777777" w:rsidR="00540ED7" w:rsidRDefault="009F4B16">
      <w:pPr>
        <w:pStyle w:val="2"/>
        <w:spacing w:before="240" w:after="120"/>
      </w:pPr>
      <w:r>
        <w:rPr>
          <w:b/>
          <w:bCs/>
          <w:color w:val="1A1A1A"/>
          <w:sz w:val="25"/>
          <w:szCs w:val="25"/>
        </w:rPr>
        <w:t>4</w:t>
      </w:r>
      <w:r>
        <w:rPr>
          <w:b/>
          <w:bCs/>
          <w:color w:val="1A1A1A"/>
          <w:sz w:val="25"/>
          <w:szCs w:val="25"/>
        </w:rPr>
        <w:t>．老年期の心理的特徴</w:t>
      </w:r>
    </w:p>
    <w:p w14:paraId="24BF701D" w14:textId="77777777" w:rsidR="00540ED7" w:rsidRDefault="009F4B16">
      <w:pPr>
        <w:spacing w:before="180" w:after="90"/>
      </w:pPr>
      <w:r>
        <w:rPr>
          <w:b/>
          <w:bCs/>
          <w:color w:val="1A1A1A"/>
          <w:sz w:val="22"/>
          <w:szCs w:val="22"/>
        </w:rPr>
        <w:t>知能の変化</w:t>
      </w:r>
    </w:p>
    <w:p w14:paraId="5F3CC094" w14:textId="77777777" w:rsidR="00540ED7" w:rsidRDefault="009F4B16">
      <w:pPr>
        <w:spacing w:after="120" w:line="300" w:lineRule="auto"/>
      </w:pPr>
      <w:r>
        <w:rPr>
          <w:color w:val="1A1A1A"/>
        </w:rPr>
        <w:t>知能は、大きく流動性知能と結晶性知能に分けられる。</w:t>
      </w:r>
    </w:p>
    <w:tbl>
      <w:tblPr>
        <w:tblStyle w:val="ac"/>
        <w:tblW w:w="9350" w:type="dxa"/>
        <w:tblLook w:val="0000" w:firstRow="0" w:lastRow="0" w:firstColumn="0" w:lastColumn="0" w:noHBand="0" w:noVBand="0"/>
      </w:tblPr>
      <w:tblGrid>
        <w:gridCol w:w="2200"/>
        <w:gridCol w:w="4550"/>
        <w:gridCol w:w="2600"/>
      </w:tblGrid>
      <w:tr w:rsidR="00540ED7" w:rsidRPr="000725DC" w14:paraId="2EC253A8" w14:textId="77777777" w:rsidTr="000725DC">
        <w:tc>
          <w:tcPr>
            <w:tcW w:w="2200" w:type="dxa"/>
            <w:shd w:val="clear" w:color="auto" w:fill="F2F2F2" w:themeFill="background1" w:themeFillShade="F2"/>
          </w:tcPr>
          <w:p w14:paraId="38B4E8E0" w14:textId="77777777" w:rsidR="00540ED7" w:rsidRPr="000725DC" w:rsidRDefault="009F4B16" w:rsidP="000725DC">
            <w:pPr>
              <w:jc w:val="center"/>
              <w:rPr>
                <w:color w:val="000000" w:themeColor="text1"/>
              </w:rPr>
            </w:pPr>
            <w:r w:rsidRPr="000725DC">
              <w:rPr>
                <w:b/>
                <w:bCs/>
                <w:color w:val="000000" w:themeColor="text1"/>
              </w:rPr>
              <w:t>知能の分類</w:t>
            </w:r>
          </w:p>
        </w:tc>
        <w:tc>
          <w:tcPr>
            <w:tcW w:w="4550" w:type="dxa"/>
            <w:shd w:val="clear" w:color="auto" w:fill="F2F2F2" w:themeFill="background1" w:themeFillShade="F2"/>
          </w:tcPr>
          <w:p w14:paraId="0F569D90" w14:textId="77777777" w:rsidR="00540ED7" w:rsidRPr="000725DC" w:rsidRDefault="009F4B16" w:rsidP="000725DC">
            <w:pPr>
              <w:jc w:val="center"/>
              <w:rPr>
                <w:color w:val="000000" w:themeColor="text1"/>
              </w:rPr>
            </w:pPr>
            <w:r w:rsidRPr="000725DC">
              <w:rPr>
                <w:b/>
                <w:bCs/>
                <w:color w:val="000000" w:themeColor="text1"/>
              </w:rPr>
              <w:t>内容</w:t>
            </w:r>
          </w:p>
        </w:tc>
        <w:tc>
          <w:tcPr>
            <w:tcW w:w="2600" w:type="dxa"/>
            <w:shd w:val="clear" w:color="auto" w:fill="F2F2F2" w:themeFill="background1" w:themeFillShade="F2"/>
          </w:tcPr>
          <w:p w14:paraId="08E75C08" w14:textId="77777777" w:rsidR="00540ED7" w:rsidRPr="000725DC" w:rsidRDefault="009F4B16" w:rsidP="000725DC">
            <w:pPr>
              <w:jc w:val="center"/>
              <w:rPr>
                <w:color w:val="000000" w:themeColor="text1"/>
              </w:rPr>
            </w:pPr>
            <w:r w:rsidRPr="000725DC">
              <w:rPr>
                <w:b/>
                <w:bCs/>
                <w:color w:val="000000" w:themeColor="text1"/>
              </w:rPr>
              <w:t>加齢による変化</w:t>
            </w:r>
          </w:p>
        </w:tc>
      </w:tr>
      <w:tr w:rsidR="00540ED7" w:rsidRPr="000725DC" w14:paraId="1A130BB9" w14:textId="77777777" w:rsidTr="000725DC">
        <w:tc>
          <w:tcPr>
            <w:tcW w:w="2200" w:type="dxa"/>
          </w:tcPr>
          <w:p w14:paraId="70102912" w14:textId="77777777" w:rsidR="00540ED7" w:rsidRPr="000725DC" w:rsidRDefault="009F4B16">
            <w:pPr>
              <w:rPr>
                <w:color w:val="000000" w:themeColor="text1"/>
              </w:rPr>
            </w:pPr>
            <w:r w:rsidRPr="000725DC">
              <w:rPr>
                <w:b/>
                <w:bCs/>
                <w:color w:val="000000" w:themeColor="text1"/>
              </w:rPr>
              <w:t>流動性知能</w:t>
            </w:r>
          </w:p>
        </w:tc>
        <w:tc>
          <w:tcPr>
            <w:tcW w:w="4550" w:type="dxa"/>
          </w:tcPr>
          <w:p w14:paraId="37049DF6" w14:textId="77777777" w:rsidR="00540ED7" w:rsidRPr="000725DC" w:rsidRDefault="009F4B16">
            <w:pPr>
              <w:rPr>
                <w:color w:val="000000" w:themeColor="text1"/>
              </w:rPr>
            </w:pPr>
            <w:r w:rsidRPr="000725DC">
              <w:rPr>
                <w:color w:val="000000" w:themeColor="text1"/>
              </w:rPr>
              <w:t>計算力、記銘力（新しいことを覚える力）等</w:t>
            </w:r>
          </w:p>
        </w:tc>
        <w:tc>
          <w:tcPr>
            <w:tcW w:w="2600" w:type="dxa"/>
          </w:tcPr>
          <w:p w14:paraId="472CBB1C" w14:textId="77777777" w:rsidR="00540ED7" w:rsidRPr="000725DC" w:rsidRDefault="009F4B16">
            <w:pPr>
              <w:jc w:val="center"/>
              <w:rPr>
                <w:color w:val="000000" w:themeColor="text1"/>
              </w:rPr>
            </w:pPr>
            <w:r w:rsidRPr="000725DC">
              <w:rPr>
                <w:color w:val="000000" w:themeColor="text1"/>
              </w:rPr>
              <w:t>低下しやすい</w:t>
            </w:r>
          </w:p>
        </w:tc>
      </w:tr>
      <w:tr w:rsidR="00540ED7" w:rsidRPr="000725DC" w14:paraId="7CCD0C6E" w14:textId="77777777" w:rsidTr="000725DC">
        <w:tc>
          <w:tcPr>
            <w:tcW w:w="2200" w:type="dxa"/>
          </w:tcPr>
          <w:p w14:paraId="67B576EB" w14:textId="77777777" w:rsidR="00540ED7" w:rsidRPr="000725DC" w:rsidRDefault="009F4B16">
            <w:pPr>
              <w:rPr>
                <w:color w:val="000000" w:themeColor="text1"/>
              </w:rPr>
            </w:pPr>
            <w:r w:rsidRPr="000725DC">
              <w:rPr>
                <w:b/>
                <w:bCs/>
                <w:color w:val="000000" w:themeColor="text1"/>
              </w:rPr>
              <w:t>結晶性知能</w:t>
            </w:r>
          </w:p>
        </w:tc>
        <w:tc>
          <w:tcPr>
            <w:tcW w:w="4550" w:type="dxa"/>
          </w:tcPr>
          <w:p w14:paraId="37A016D9" w14:textId="77777777" w:rsidR="00540ED7" w:rsidRPr="000725DC" w:rsidRDefault="009F4B16">
            <w:pPr>
              <w:rPr>
                <w:color w:val="000000" w:themeColor="text1"/>
              </w:rPr>
            </w:pPr>
            <w:r w:rsidRPr="000725DC">
              <w:rPr>
                <w:color w:val="000000" w:themeColor="text1"/>
              </w:rPr>
              <w:t>経験や知識に基づく、洞察力、判断力、理解力等</w:t>
            </w:r>
          </w:p>
        </w:tc>
        <w:tc>
          <w:tcPr>
            <w:tcW w:w="2600" w:type="dxa"/>
          </w:tcPr>
          <w:p w14:paraId="139957E1" w14:textId="77777777" w:rsidR="00540ED7" w:rsidRPr="000725DC" w:rsidRDefault="009F4B16">
            <w:pPr>
              <w:jc w:val="center"/>
              <w:rPr>
                <w:color w:val="000000" w:themeColor="text1"/>
              </w:rPr>
            </w:pPr>
            <w:r w:rsidRPr="000725DC">
              <w:rPr>
                <w:color w:val="000000" w:themeColor="text1"/>
              </w:rPr>
              <w:t>低下しにくく、維持されやすい</w:t>
            </w:r>
          </w:p>
        </w:tc>
      </w:tr>
    </w:tbl>
    <w:p w14:paraId="6162D2EB" w14:textId="77777777" w:rsidR="00540ED7" w:rsidRDefault="00540ED7">
      <w:pPr>
        <w:spacing w:after="160"/>
      </w:pPr>
    </w:p>
    <w:p w14:paraId="27425E0F" w14:textId="77777777" w:rsidR="00540ED7" w:rsidRDefault="009F4B16">
      <w:pPr>
        <w:spacing w:after="120" w:line="300" w:lineRule="auto"/>
      </w:pPr>
      <w:r>
        <w:rPr>
          <w:b/>
          <w:bCs/>
          <w:color w:val="C0392B"/>
        </w:rPr>
        <w:t>【国試対策ポイント】</w:t>
      </w:r>
      <w:r>
        <w:rPr>
          <w:color w:val="C0392B"/>
        </w:rPr>
        <w:t>加齢によって衰えやすいのは記銘力等の流動性知能であり、洞察力・判断力等の結晶性知能は経験や知識の蓄積により維持されやすい。この対比を正確に理解しておくこと。</w:t>
      </w:r>
    </w:p>
    <w:p w14:paraId="381F3360" w14:textId="77777777" w:rsidR="00540ED7" w:rsidRDefault="009F4B16">
      <w:pPr>
        <w:spacing w:before="180" w:after="90"/>
      </w:pPr>
      <w:r>
        <w:rPr>
          <w:b/>
          <w:bCs/>
          <w:color w:val="1A1A1A"/>
          <w:sz w:val="22"/>
          <w:szCs w:val="22"/>
        </w:rPr>
        <w:t>喪失体験とその適応</w:t>
      </w:r>
    </w:p>
    <w:p w14:paraId="2002C01F" w14:textId="77777777" w:rsidR="00540ED7" w:rsidRDefault="009F4B16">
      <w:pPr>
        <w:spacing w:after="120" w:line="300" w:lineRule="auto"/>
      </w:pPr>
      <w:r>
        <w:rPr>
          <w:color w:val="1A1A1A"/>
        </w:rPr>
        <w:t>老年期は、様々な喪失が重なりやすい時期である。</w:t>
      </w:r>
    </w:p>
    <w:p w14:paraId="24911B5D" w14:textId="77777777" w:rsidR="00540ED7" w:rsidRPr="000725DC" w:rsidRDefault="009F4B16" w:rsidP="000725DC">
      <w:r w:rsidRPr="000725DC">
        <w:t>・</w:t>
      </w:r>
      <w:r w:rsidRPr="000725DC">
        <w:rPr>
          <w:b/>
          <w:bCs/>
        </w:rPr>
        <w:t>社会的役割の喪失：</w:t>
      </w:r>
      <w:r w:rsidRPr="000725DC">
        <w:t>定年退職等による、それまでの社会的立場・役割の変化</w:t>
      </w:r>
    </w:p>
    <w:p w14:paraId="6DD377CE" w14:textId="77777777" w:rsidR="00540ED7" w:rsidRPr="000725DC" w:rsidRDefault="009F4B16" w:rsidP="000725DC">
      <w:r w:rsidRPr="000725DC">
        <w:t>・</w:t>
      </w:r>
      <w:r w:rsidRPr="000725DC">
        <w:rPr>
          <w:b/>
          <w:bCs/>
        </w:rPr>
        <w:t>身近な人との死別：</w:t>
      </w:r>
      <w:r w:rsidRPr="000725DC">
        <w:t>配偶者や友人との死別による、深い悲嘆や孤独感</w:t>
      </w:r>
    </w:p>
    <w:p w14:paraId="64A7FC71" w14:textId="77777777" w:rsidR="00540ED7" w:rsidRPr="000725DC" w:rsidRDefault="009F4B16" w:rsidP="000725DC">
      <w:r w:rsidRPr="000725DC">
        <w:t>・</w:t>
      </w:r>
      <w:r w:rsidRPr="000725DC">
        <w:rPr>
          <w:b/>
          <w:bCs/>
        </w:rPr>
        <w:t>身体機能の低下：</w:t>
      </w:r>
      <w:r w:rsidRPr="000725DC">
        <w:t>これまでできていたことが難しくなることへの喪失感</w:t>
      </w:r>
    </w:p>
    <w:p w14:paraId="1B8C5664" w14:textId="77777777" w:rsidR="00540ED7" w:rsidRDefault="009F4B16" w:rsidP="000725DC">
      <w:r w:rsidRPr="000725DC">
        <w:t>・</w:t>
      </w:r>
      <w:r w:rsidRPr="000725DC">
        <w:rPr>
          <w:b/>
          <w:bCs/>
        </w:rPr>
        <w:t>経済的基盤の変化：</w:t>
      </w:r>
      <w:r w:rsidRPr="000725DC">
        <w:t>収入の減少等による生活面の不安</w:t>
      </w:r>
    </w:p>
    <w:p w14:paraId="3D884F5C" w14:textId="77777777" w:rsidR="000725DC" w:rsidRPr="000725DC" w:rsidRDefault="000725DC" w:rsidP="000725DC">
      <w:pPr>
        <w:rPr>
          <w:rFonts w:hint="eastAsia"/>
        </w:rPr>
      </w:pPr>
    </w:p>
    <w:p w14:paraId="71DAFDE9" w14:textId="1F7ADCED" w:rsidR="00540ED7" w:rsidRDefault="009F4B16">
      <w:pPr>
        <w:spacing w:after="120" w:line="300" w:lineRule="auto"/>
      </w:pPr>
      <w:r>
        <w:rPr>
          <w:color w:val="1A1A1A"/>
        </w:rPr>
        <w:t>これらの喪失体験にどう向き合い適応していくかは、</w:t>
      </w:r>
      <w:r>
        <w:rPr>
          <w:color w:val="1A1A1A"/>
        </w:rPr>
        <w:t>エリクソンの発達課題「統合</w:t>
      </w:r>
      <w:r>
        <w:rPr>
          <w:color w:val="1A1A1A"/>
        </w:rPr>
        <w:t xml:space="preserve"> </w:t>
      </w:r>
      <w:r>
        <w:rPr>
          <w:color w:val="1A1A1A"/>
        </w:rPr>
        <w:t>対</w:t>
      </w:r>
      <w:r>
        <w:rPr>
          <w:color w:val="1A1A1A"/>
        </w:rPr>
        <w:t xml:space="preserve"> </w:t>
      </w:r>
      <w:r>
        <w:rPr>
          <w:color w:val="1A1A1A"/>
        </w:rPr>
        <w:t>絶望」、およびペックが示した老年期の発達課題（引退の危機、身体的健康の危機、死の危機への適応）とも深く関連する。看護師は、喪失を経験している高齢者の気持ちに寄り添いながら、その人らしい適応の過程を支える視点をもつことが重要である。</w:t>
      </w:r>
    </w:p>
    <w:p w14:paraId="794BCDB3" w14:textId="77777777" w:rsidR="00540ED7" w:rsidRDefault="009F4B16">
      <w:pPr>
        <w:pStyle w:val="2"/>
        <w:spacing w:before="240" w:after="120"/>
      </w:pPr>
      <w:r>
        <w:rPr>
          <w:b/>
          <w:bCs/>
          <w:color w:val="1A1A1A"/>
          <w:sz w:val="25"/>
          <w:szCs w:val="25"/>
        </w:rPr>
        <w:t>5</w:t>
      </w:r>
      <w:r>
        <w:rPr>
          <w:b/>
          <w:bCs/>
          <w:color w:val="1A1A1A"/>
          <w:sz w:val="25"/>
          <w:szCs w:val="25"/>
        </w:rPr>
        <w:t>．サクセスフル・エイジングの概念</w:t>
      </w:r>
    </w:p>
    <w:p w14:paraId="6C1F482E" w14:textId="77777777" w:rsidR="00540ED7" w:rsidRDefault="009F4B16">
      <w:pPr>
        <w:spacing w:after="120" w:line="300" w:lineRule="auto"/>
      </w:pPr>
      <w:r>
        <w:rPr>
          <w:color w:val="1A1A1A"/>
        </w:rPr>
        <w:t>サクセスフル・エイジング（</w:t>
      </w:r>
      <w:r>
        <w:rPr>
          <w:color w:val="1A1A1A"/>
        </w:rPr>
        <w:t>successful aging</w:t>
      </w:r>
      <w:r>
        <w:rPr>
          <w:color w:val="1A1A1A"/>
        </w:rPr>
        <w:t>）とは、単に長く生きることではなく、老いてもなお心身の機能や生きがいを保ちながら、その人らしく人生を全うしていくことを重視する考え方である。</w:t>
      </w:r>
      <w:r>
        <w:rPr>
          <w:color w:val="1A1A1A"/>
        </w:rPr>
        <w:lastRenderedPageBreak/>
        <w:t>ロウとカーン（</w:t>
      </w:r>
      <w:r>
        <w:rPr>
          <w:color w:val="1A1A1A"/>
        </w:rPr>
        <w:t>Rowe &amp; Kahn</w:t>
      </w:r>
      <w:r>
        <w:rPr>
          <w:color w:val="1A1A1A"/>
        </w:rPr>
        <w:t>）は、サクセスフル・エイジングの要素として、以下の</w:t>
      </w:r>
      <w:r>
        <w:rPr>
          <w:color w:val="1A1A1A"/>
        </w:rPr>
        <w:t>3</w:t>
      </w:r>
      <w:r>
        <w:rPr>
          <w:color w:val="1A1A1A"/>
        </w:rPr>
        <w:t>つを挙げた。</w:t>
      </w:r>
    </w:p>
    <w:p w14:paraId="07210C2B" w14:textId="315944BB" w:rsidR="00540ED7" w:rsidRPr="000725DC" w:rsidRDefault="009F4B16" w:rsidP="000725DC">
      <w:r w:rsidRPr="000725DC">
        <w:t>①</w:t>
      </w:r>
      <w:r w:rsidRPr="000725DC">
        <w:t>疾病や障害が（できるだけ）ないこと</w:t>
      </w:r>
    </w:p>
    <w:p w14:paraId="19DC800D" w14:textId="48AE7846" w:rsidR="00540ED7" w:rsidRPr="000725DC" w:rsidRDefault="009F4B16" w:rsidP="000725DC">
      <w:r w:rsidRPr="000725DC">
        <w:t>②</w:t>
      </w:r>
      <w:r w:rsidRPr="000725DC">
        <w:t>高い認知的機能・身体的機能を維持していること</w:t>
      </w:r>
    </w:p>
    <w:p w14:paraId="3B292F91" w14:textId="6848F410" w:rsidR="00540ED7" w:rsidRPr="000725DC" w:rsidRDefault="009F4B16" w:rsidP="000725DC">
      <w:r w:rsidRPr="000725DC">
        <w:t>③</w:t>
      </w:r>
      <w:r w:rsidRPr="000725DC">
        <w:t>人生に対する積極的な関与（社会参加等）を続けていること</w:t>
      </w:r>
    </w:p>
    <w:p w14:paraId="7ED3D40C" w14:textId="77777777" w:rsidR="000725DC" w:rsidRDefault="000725DC">
      <w:pPr>
        <w:spacing w:after="120" w:line="300" w:lineRule="auto"/>
        <w:rPr>
          <w:color w:val="1A1A1A"/>
        </w:rPr>
      </w:pPr>
    </w:p>
    <w:p w14:paraId="36129409" w14:textId="51C7F376" w:rsidR="00540ED7" w:rsidRDefault="009F4B16">
      <w:pPr>
        <w:spacing w:after="120" w:line="300" w:lineRule="auto"/>
      </w:pPr>
      <w:r>
        <w:rPr>
          <w:color w:val="1A1A1A"/>
        </w:rPr>
        <w:t>この考え方は、老化を一方的な喪失の過程としてのみ捉えるのではなく、高齢者自身が主体的に人生を築き続ける存在として捉える視点を看護にもたらす。趣味や地域活動、世代を超えた交流等、高齢者が社会と関わり続けられる機会を支えることも、看護の重要な役割の一つである。</w:t>
      </w:r>
    </w:p>
    <w:p w14:paraId="01C5E641" w14:textId="77777777" w:rsidR="00540ED7" w:rsidRDefault="009F4B16">
      <w:pPr>
        <w:pStyle w:val="2"/>
        <w:spacing w:before="240" w:after="120"/>
      </w:pPr>
      <w:r>
        <w:rPr>
          <w:b/>
          <w:bCs/>
          <w:color w:val="1A1A1A"/>
          <w:sz w:val="25"/>
          <w:szCs w:val="25"/>
        </w:rPr>
        <w:t>6</w:t>
      </w:r>
      <w:r>
        <w:rPr>
          <w:b/>
          <w:bCs/>
          <w:color w:val="1A1A1A"/>
          <w:sz w:val="25"/>
          <w:szCs w:val="25"/>
        </w:rPr>
        <w:t>．高齢者の生活機能評価（</w:t>
      </w:r>
      <w:r>
        <w:rPr>
          <w:b/>
          <w:bCs/>
          <w:color w:val="1A1A1A"/>
          <w:sz w:val="25"/>
          <w:szCs w:val="25"/>
        </w:rPr>
        <w:t>ADL</w:t>
      </w:r>
      <w:r>
        <w:rPr>
          <w:b/>
          <w:bCs/>
          <w:color w:val="1A1A1A"/>
          <w:sz w:val="25"/>
          <w:szCs w:val="25"/>
        </w:rPr>
        <w:t>・</w:t>
      </w:r>
      <w:r>
        <w:rPr>
          <w:b/>
          <w:bCs/>
          <w:color w:val="1A1A1A"/>
          <w:sz w:val="25"/>
          <w:szCs w:val="25"/>
        </w:rPr>
        <w:t>IADL</w:t>
      </w:r>
      <w:r>
        <w:rPr>
          <w:b/>
          <w:bCs/>
          <w:color w:val="1A1A1A"/>
          <w:sz w:val="25"/>
          <w:szCs w:val="25"/>
        </w:rPr>
        <w:t>）</w:t>
      </w:r>
    </w:p>
    <w:p w14:paraId="201EFBF2" w14:textId="77777777" w:rsidR="00540ED7" w:rsidRDefault="009F4B16">
      <w:pPr>
        <w:spacing w:after="120" w:line="300" w:lineRule="auto"/>
      </w:pPr>
      <w:r>
        <w:rPr>
          <w:color w:val="1A1A1A"/>
        </w:rPr>
        <w:t>高齢者の生活機能を評価する際は、基本的日常生活動作（</w:t>
      </w:r>
      <w:r>
        <w:rPr>
          <w:color w:val="1A1A1A"/>
        </w:rPr>
        <w:t>ADL</w:t>
      </w:r>
      <w:r>
        <w:rPr>
          <w:color w:val="1A1A1A"/>
        </w:rPr>
        <w:t>）と、それより高次で複雑な手段的日常生活動作（</w:t>
      </w:r>
      <w:r>
        <w:rPr>
          <w:color w:val="1A1A1A"/>
        </w:rPr>
        <w:t>IADL</w:t>
      </w:r>
      <w:r>
        <w:rPr>
          <w:color w:val="1A1A1A"/>
        </w:rPr>
        <w:t>）の両方の視点から捉えることが重要である。</w:t>
      </w:r>
    </w:p>
    <w:tbl>
      <w:tblPr>
        <w:tblStyle w:val="ac"/>
        <w:tblW w:w="9350" w:type="dxa"/>
        <w:tblLook w:val="0000" w:firstRow="0" w:lastRow="0" w:firstColumn="0" w:lastColumn="0" w:noHBand="0" w:noVBand="0"/>
      </w:tblPr>
      <w:tblGrid>
        <w:gridCol w:w="2600"/>
        <w:gridCol w:w="4550"/>
        <w:gridCol w:w="2200"/>
      </w:tblGrid>
      <w:tr w:rsidR="00540ED7" w:rsidRPr="000725DC" w14:paraId="10B2786A" w14:textId="77777777" w:rsidTr="000725DC">
        <w:tc>
          <w:tcPr>
            <w:tcW w:w="2600" w:type="dxa"/>
            <w:shd w:val="clear" w:color="auto" w:fill="F2F2F2" w:themeFill="background1" w:themeFillShade="F2"/>
          </w:tcPr>
          <w:p w14:paraId="5FB42C76" w14:textId="77777777" w:rsidR="00540ED7" w:rsidRPr="000725DC" w:rsidRDefault="009F4B16" w:rsidP="000725DC">
            <w:pPr>
              <w:jc w:val="center"/>
              <w:rPr>
                <w:color w:val="000000" w:themeColor="text1"/>
              </w:rPr>
            </w:pPr>
            <w:r w:rsidRPr="000725DC">
              <w:rPr>
                <w:b/>
                <w:bCs/>
                <w:color w:val="000000" w:themeColor="text1"/>
              </w:rPr>
              <w:t>区分</w:t>
            </w:r>
          </w:p>
        </w:tc>
        <w:tc>
          <w:tcPr>
            <w:tcW w:w="4550" w:type="dxa"/>
            <w:shd w:val="clear" w:color="auto" w:fill="F2F2F2" w:themeFill="background1" w:themeFillShade="F2"/>
          </w:tcPr>
          <w:p w14:paraId="1E1A8888" w14:textId="77777777" w:rsidR="00540ED7" w:rsidRPr="000725DC" w:rsidRDefault="009F4B16" w:rsidP="000725DC">
            <w:pPr>
              <w:jc w:val="center"/>
              <w:rPr>
                <w:color w:val="000000" w:themeColor="text1"/>
              </w:rPr>
            </w:pPr>
            <w:r w:rsidRPr="000725DC">
              <w:rPr>
                <w:b/>
                <w:bCs/>
                <w:color w:val="000000" w:themeColor="text1"/>
              </w:rPr>
              <w:t>内容</w:t>
            </w:r>
          </w:p>
        </w:tc>
        <w:tc>
          <w:tcPr>
            <w:tcW w:w="2200" w:type="dxa"/>
            <w:shd w:val="clear" w:color="auto" w:fill="F2F2F2" w:themeFill="background1" w:themeFillShade="F2"/>
          </w:tcPr>
          <w:p w14:paraId="7AF47ED4" w14:textId="77777777" w:rsidR="00540ED7" w:rsidRPr="000725DC" w:rsidRDefault="009F4B16" w:rsidP="000725DC">
            <w:pPr>
              <w:jc w:val="center"/>
              <w:rPr>
                <w:color w:val="000000" w:themeColor="text1"/>
              </w:rPr>
            </w:pPr>
            <w:r w:rsidRPr="000725DC">
              <w:rPr>
                <w:b/>
                <w:bCs/>
                <w:color w:val="000000" w:themeColor="text1"/>
              </w:rPr>
              <w:t>評価尺度の例</w:t>
            </w:r>
          </w:p>
        </w:tc>
      </w:tr>
      <w:tr w:rsidR="00540ED7" w:rsidRPr="000725DC" w14:paraId="5B6855CC" w14:textId="77777777" w:rsidTr="000725DC">
        <w:tc>
          <w:tcPr>
            <w:tcW w:w="2600" w:type="dxa"/>
          </w:tcPr>
          <w:p w14:paraId="29C2357A" w14:textId="77777777" w:rsidR="00540ED7" w:rsidRPr="000725DC" w:rsidRDefault="009F4B16">
            <w:r w:rsidRPr="000725DC">
              <w:rPr>
                <w:b/>
                <w:bCs/>
                <w:color w:val="1A1A1A"/>
              </w:rPr>
              <w:t xml:space="preserve">ADL </w:t>
            </w:r>
            <w:r w:rsidRPr="000725DC">
              <w:rPr>
                <w:b/>
                <w:bCs/>
                <w:color w:val="1A1A1A"/>
              </w:rPr>
              <w:t>（基本的日常生活動作）</w:t>
            </w:r>
          </w:p>
        </w:tc>
        <w:tc>
          <w:tcPr>
            <w:tcW w:w="4550" w:type="dxa"/>
          </w:tcPr>
          <w:p w14:paraId="1A8A614A" w14:textId="77777777" w:rsidR="00540ED7" w:rsidRPr="000725DC" w:rsidRDefault="009F4B16">
            <w:r w:rsidRPr="000725DC">
              <w:rPr>
                <w:color w:val="1A1A1A"/>
              </w:rPr>
              <w:t>食事、排泄、移動、整容、入浴、更衣など、生活の基本となる動作</w:t>
            </w:r>
          </w:p>
        </w:tc>
        <w:tc>
          <w:tcPr>
            <w:tcW w:w="2200" w:type="dxa"/>
          </w:tcPr>
          <w:p w14:paraId="49C310CD" w14:textId="77777777" w:rsidR="00540ED7" w:rsidRPr="000725DC" w:rsidRDefault="009F4B16">
            <w:r w:rsidRPr="000725DC">
              <w:rPr>
                <w:color w:val="1A1A1A"/>
              </w:rPr>
              <w:t>バーセルインデックス、</w:t>
            </w:r>
            <w:r w:rsidRPr="000725DC">
              <w:rPr>
                <w:color w:val="1A1A1A"/>
              </w:rPr>
              <w:t>FIM</w:t>
            </w:r>
          </w:p>
        </w:tc>
      </w:tr>
      <w:tr w:rsidR="00540ED7" w:rsidRPr="000725DC" w14:paraId="5F2E4363" w14:textId="77777777" w:rsidTr="000725DC">
        <w:tc>
          <w:tcPr>
            <w:tcW w:w="2600" w:type="dxa"/>
          </w:tcPr>
          <w:p w14:paraId="4CB05E55" w14:textId="77777777" w:rsidR="00540ED7" w:rsidRPr="000725DC" w:rsidRDefault="009F4B16">
            <w:r w:rsidRPr="000725DC">
              <w:rPr>
                <w:b/>
                <w:bCs/>
                <w:color w:val="1A1A1A"/>
              </w:rPr>
              <w:t xml:space="preserve">IADL </w:t>
            </w:r>
            <w:r w:rsidRPr="000725DC">
              <w:rPr>
                <w:b/>
                <w:bCs/>
                <w:color w:val="1A1A1A"/>
              </w:rPr>
              <w:t>（手段的日常生活動作）</w:t>
            </w:r>
          </w:p>
        </w:tc>
        <w:tc>
          <w:tcPr>
            <w:tcW w:w="4550" w:type="dxa"/>
          </w:tcPr>
          <w:p w14:paraId="251FB9F3" w14:textId="77777777" w:rsidR="00540ED7" w:rsidRPr="000725DC" w:rsidRDefault="009F4B16">
            <w:r w:rsidRPr="000725DC">
              <w:rPr>
                <w:color w:val="1A1A1A"/>
              </w:rPr>
              <w:t>電話の使用、買い物、食事の準備、家事、洗濯、交通手段の利用、服薬管理、金銭管理など、より高次で複雑な動作</w:t>
            </w:r>
          </w:p>
        </w:tc>
        <w:tc>
          <w:tcPr>
            <w:tcW w:w="2200" w:type="dxa"/>
          </w:tcPr>
          <w:p w14:paraId="4D2D554D" w14:textId="77777777" w:rsidR="00540ED7" w:rsidRPr="000725DC" w:rsidRDefault="009F4B16">
            <w:r w:rsidRPr="000725DC">
              <w:rPr>
                <w:color w:val="1A1A1A"/>
              </w:rPr>
              <w:t>Lawton</w:t>
            </w:r>
            <w:r w:rsidRPr="000725DC">
              <w:rPr>
                <w:color w:val="1A1A1A"/>
              </w:rPr>
              <w:t>の尺度（</w:t>
            </w:r>
            <w:r w:rsidRPr="000725DC">
              <w:rPr>
                <w:color w:val="1A1A1A"/>
              </w:rPr>
              <w:t>8</w:t>
            </w:r>
            <w:r w:rsidRPr="000725DC">
              <w:rPr>
                <w:color w:val="1A1A1A"/>
              </w:rPr>
              <w:t>項目）、老研式活動能力指標</w:t>
            </w:r>
          </w:p>
        </w:tc>
      </w:tr>
    </w:tbl>
    <w:p w14:paraId="0CDC13B2" w14:textId="77777777" w:rsidR="00540ED7" w:rsidRDefault="00540ED7">
      <w:pPr>
        <w:spacing w:after="160"/>
      </w:pPr>
    </w:p>
    <w:p w14:paraId="71EC4843" w14:textId="77777777" w:rsidR="00540ED7" w:rsidRPr="000725DC" w:rsidRDefault="009F4B16" w:rsidP="000725DC">
      <w:r w:rsidRPr="000725DC">
        <w:t>・</w:t>
      </w:r>
      <w:r w:rsidRPr="000725DC">
        <w:t>ADL</w:t>
      </w:r>
      <w:r w:rsidRPr="000725DC">
        <w:t>が自立していても、</w:t>
      </w:r>
      <w:r w:rsidRPr="000725DC">
        <w:t>IADL</w:t>
      </w:r>
      <w:r w:rsidRPr="000725DC">
        <w:t>に困難があるために在宅生活の継続が難しくなるケースは少なくない</w:t>
      </w:r>
    </w:p>
    <w:p w14:paraId="109D1FD0" w14:textId="77777777" w:rsidR="00540ED7" w:rsidRPr="000725DC" w:rsidRDefault="009F4B16" w:rsidP="000725DC">
      <w:r w:rsidRPr="000725DC">
        <w:t>・在宅生活の可能性を検討する場合、</w:t>
      </w:r>
      <w:r w:rsidRPr="000725DC">
        <w:t>ADL</w:t>
      </w:r>
      <w:r w:rsidRPr="000725DC">
        <w:t>の評価だけでは不十分であり、</w:t>
      </w:r>
      <w:r w:rsidRPr="000725DC">
        <w:t>IADL</w:t>
      </w:r>
      <w:r w:rsidRPr="000725DC">
        <w:t>の評価が重要な指標となる</w:t>
      </w:r>
    </w:p>
    <w:p w14:paraId="76DA3092" w14:textId="77777777" w:rsidR="00540ED7" w:rsidRDefault="009F4B16">
      <w:pPr>
        <w:spacing w:after="120" w:line="300" w:lineRule="auto"/>
      </w:pPr>
      <w:r>
        <w:rPr>
          <w:b/>
          <w:bCs/>
          <w:color w:val="C0392B"/>
        </w:rPr>
        <w:t>【国試対策ポイント】</w:t>
      </w:r>
      <w:r>
        <w:rPr>
          <w:color w:val="C0392B"/>
        </w:rPr>
        <w:t>食事・排泄・移動・整容・入浴等の基本動作は</w:t>
      </w:r>
      <w:r>
        <w:rPr>
          <w:color w:val="C0392B"/>
        </w:rPr>
        <w:t>ADL</w:t>
      </w:r>
      <w:r>
        <w:rPr>
          <w:color w:val="C0392B"/>
        </w:rPr>
        <w:t>であり、電話の使用・買い物・服薬管理・金銭管理等のより複雑な動作は</w:t>
      </w:r>
      <w:r>
        <w:rPr>
          <w:color w:val="C0392B"/>
        </w:rPr>
        <w:t>IADL</w:t>
      </w:r>
      <w:r>
        <w:rPr>
          <w:color w:val="C0392B"/>
        </w:rPr>
        <w:t>に分類される。「服薬管理」「金銭管理」等を</w:t>
      </w:r>
      <w:r>
        <w:rPr>
          <w:color w:val="C0392B"/>
        </w:rPr>
        <w:t>ADL</w:t>
      </w:r>
      <w:r>
        <w:rPr>
          <w:color w:val="C0392B"/>
        </w:rPr>
        <w:t>と誤答しないよう注意する。</w:t>
      </w:r>
    </w:p>
    <w:p w14:paraId="2B865238" w14:textId="77777777" w:rsidR="00540ED7" w:rsidRDefault="009F4B16">
      <w:pPr>
        <w:pStyle w:val="1"/>
        <w:pBdr>
          <w:bottom w:val="single" w:sz="6" w:space="4" w:color="333333"/>
        </w:pBdr>
        <w:spacing w:before="320" w:after="160"/>
      </w:pPr>
      <w:r>
        <w:rPr>
          <w:b/>
          <w:bCs/>
          <w:color w:val="1A1A1A"/>
          <w:sz w:val="30"/>
          <w:szCs w:val="30"/>
        </w:rPr>
        <w:t>まとめ・本時の重要ポイント</w:t>
      </w:r>
    </w:p>
    <w:tbl>
      <w:tblPr>
        <w:tblStyle w:val="ac"/>
        <w:tblW w:w="9350" w:type="dxa"/>
        <w:tblLook w:val="0000" w:firstRow="0" w:lastRow="0" w:firstColumn="0" w:lastColumn="0" w:noHBand="0" w:noVBand="0"/>
      </w:tblPr>
      <w:tblGrid>
        <w:gridCol w:w="9350"/>
      </w:tblGrid>
      <w:tr w:rsidR="00540ED7" w14:paraId="1F5B979B" w14:textId="77777777" w:rsidTr="00E24080">
        <w:tc>
          <w:tcPr>
            <w:tcW w:w="9350" w:type="dxa"/>
          </w:tcPr>
          <w:p w14:paraId="5B0CE783" w14:textId="77777777" w:rsidR="00540ED7" w:rsidRDefault="009F4B16">
            <w:pPr>
              <w:spacing w:after="80"/>
            </w:pPr>
            <w:r>
              <w:rPr>
                <w:b/>
                <w:bCs/>
                <w:color w:val="C0392B"/>
              </w:rPr>
              <w:t>復習チェックリスト</w:t>
            </w:r>
          </w:p>
          <w:p w14:paraId="191A7D23" w14:textId="77777777" w:rsidR="00540ED7" w:rsidRDefault="009F4B16">
            <w:pPr>
              <w:spacing w:after="40"/>
            </w:pPr>
            <w:r>
              <w:rPr>
                <w:color w:val="1A1A1A"/>
                <w:sz w:val="20"/>
                <w:szCs w:val="20"/>
              </w:rPr>
              <w:t>・感覚器（視覚・聴覚・嗅覚等）の加齢変化とその機序を説明できるか。</w:t>
            </w:r>
          </w:p>
          <w:p w14:paraId="283F5473" w14:textId="77777777" w:rsidR="00540ED7" w:rsidRDefault="009F4B16">
            <w:pPr>
              <w:spacing w:after="40"/>
            </w:pPr>
            <w:r>
              <w:rPr>
                <w:color w:val="1A1A1A"/>
                <w:sz w:val="20"/>
                <w:szCs w:val="20"/>
              </w:rPr>
              <w:t>・運動器・循環器・呼吸器・消化器等の内部機能の加齢変化を説明できるか。</w:t>
            </w:r>
          </w:p>
          <w:p w14:paraId="2097841D" w14:textId="77777777" w:rsidR="00540ED7" w:rsidRDefault="009F4B16">
            <w:pPr>
              <w:spacing w:after="40"/>
            </w:pPr>
            <w:r>
              <w:rPr>
                <w:color w:val="1A1A1A"/>
                <w:sz w:val="20"/>
                <w:szCs w:val="20"/>
              </w:rPr>
              <w:t>・流動性知能と結晶性知能の違いと、加齢による変化を説明できるか。</w:t>
            </w:r>
          </w:p>
          <w:p w14:paraId="6FB4192F" w14:textId="77777777" w:rsidR="00540ED7" w:rsidRDefault="009F4B16">
            <w:pPr>
              <w:spacing w:after="40"/>
            </w:pPr>
            <w:r>
              <w:rPr>
                <w:color w:val="1A1A1A"/>
                <w:sz w:val="20"/>
                <w:szCs w:val="20"/>
              </w:rPr>
              <w:t>・老年期の喪失体験の内容と、エリクソン・ペックの発達課題との関連を説明できるか。</w:t>
            </w:r>
          </w:p>
          <w:p w14:paraId="6B37194E" w14:textId="77777777" w:rsidR="00540ED7" w:rsidRDefault="009F4B16">
            <w:pPr>
              <w:spacing w:after="40"/>
            </w:pPr>
            <w:r>
              <w:rPr>
                <w:color w:val="1A1A1A"/>
                <w:sz w:val="20"/>
                <w:szCs w:val="20"/>
              </w:rPr>
              <w:t>・サクセスフル・エイジングの</w:t>
            </w:r>
            <w:r>
              <w:rPr>
                <w:color w:val="1A1A1A"/>
                <w:sz w:val="20"/>
                <w:szCs w:val="20"/>
              </w:rPr>
              <w:t>3</w:t>
            </w:r>
            <w:r>
              <w:rPr>
                <w:color w:val="1A1A1A"/>
                <w:sz w:val="20"/>
                <w:szCs w:val="20"/>
              </w:rPr>
              <w:t>要素（ロウとカーン）を説明できるか。</w:t>
            </w:r>
          </w:p>
          <w:p w14:paraId="3BD2C1A4" w14:textId="77777777" w:rsidR="00540ED7" w:rsidRDefault="009F4B16">
            <w:pPr>
              <w:spacing w:after="40"/>
            </w:pPr>
            <w:r>
              <w:rPr>
                <w:color w:val="1A1A1A"/>
                <w:sz w:val="20"/>
                <w:szCs w:val="20"/>
              </w:rPr>
              <w:t>・</w:t>
            </w:r>
            <w:r>
              <w:rPr>
                <w:color w:val="1A1A1A"/>
                <w:sz w:val="20"/>
                <w:szCs w:val="20"/>
              </w:rPr>
              <w:t>ADL</w:t>
            </w:r>
            <w:r>
              <w:rPr>
                <w:color w:val="1A1A1A"/>
                <w:sz w:val="20"/>
                <w:szCs w:val="20"/>
              </w:rPr>
              <w:t>と</w:t>
            </w:r>
            <w:r>
              <w:rPr>
                <w:color w:val="1A1A1A"/>
                <w:sz w:val="20"/>
                <w:szCs w:val="20"/>
              </w:rPr>
              <w:t>IADL</w:t>
            </w:r>
            <w:r>
              <w:rPr>
                <w:color w:val="1A1A1A"/>
                <w:sz w:val="20"/>
                <w:szCs w:val="20"/>
              </w:rPr>
              <w:t>の違いと、それぞれに含まれる具体的な動作を説明できるか。</w:t>
            </w:r>
          </w:p>
        </w:tc>
      </w:tr>
    </w:tbl>
    <w:p w14:paraId="372306A5" w14:textId="0E5419AA" w:rsidR="00540ED7" w:rsidRDefault="00540ED7"/>
    <w:p w14:paraId="55C2AB60" w14:textId="77777777" w:rsidR="00540ED7" w:rsidRDefault="009F4B16">
      <w:pPr>
        <w:pStyle w:val="1"/>
        <w:pBdr>
          <w:bottom w:val="single" w:sz="6" w:space="4" w:color="333333"/>
        </w:pBdr>
        <w:spacing w:before="320" w:after="160"/>
      </w:pPr>
      <w:r>
        <w:rPr>
          <w:b/>
          <w:bCs/>
          <w:color w:val="1A1A1A"/>
          <w:sz w:val="30"/>
          <w:szCs w:val="30"/>
        </w:rPr>
        <w:lastRenderedPageBreak/>
        <w:t>Ⅱ</w:t>
      </w:r>
      <w:r>
        <w:rPr>
          <w:b/>
          <w:bCs/>
          <w:color w:val="1A1A1A"/>
          <w:sz w:val="30"/>
          <w:szCs w:val="30"/>
        </w:rPr>
        <w:t>．事例演習</w:t>
      </w:r>
    </w:p>
    <w:p w14:paraId="28356E00" w14:textId="77777777" w:rsidR="00540ED7" w:rsidRDefault="009F4B16">
      <w:pPr>
        <w:pStyle w:val="2"/>
        <w:spacing w:before="240" w:after="120"/>
      </w:pPr>
      <w:r>
        <w:rPr>
          <w:b/>
          <w:bCs/>
          <w:color w:val="1A1A1A"/>
          <w:sz w:val="25"/>
          <w:szCs w:val="25"/>
        </w:rPr>
        <w:t>事例：一人暮らしの後期高齢者の心身の変化</w:t>
      </w:r>
    </w:p>
    <w:p w14:paraId="24C9AD99" w14:textId="77777777" w:rsidR="00540ED7" w:rsidRDefault="009F4B16">
      <w:pPr>
        <w:spacing w:after="120" w:line="300" w:lineRule="auto"/>
      </w:pPr>
      <w:r>
        <w:rPr>
          <w:color w:val="1A1A1A"/>
        </w:rPr>
        <w:t>次の事例を読み、設問に答えなさい。</w:t>
      </w:r>
    </w:p>
    <w:tbl>
      <w:tblPr>
        <w:tblStyle w:val="ac"/>
        <w:tblW w:w="9350" w:type="dxa"/>
        <w:tblLook w:val="0000" w:firstRow="0" w:lastRow="0" w:firstColumn="0" w:lastColumn="0" w:noHBand="0" w:noVBand="0"/>
      </w:tblPr>
      <w:tblGrid>
        <w:gridCol w:w="9350"/>
      </w:tblGrid>
      <w:tr w:rsidR="00540ED7" w14:paraId="530EFDA7" w14:textId="77777777" w:rsidTr="00E24080">
        <w:tc>
          <w:tcPr>
            <w:tcW w:w="9350" w:type="dxa"/>
          </w:tcPr>
          <w:p w14:paraId="681597E1" w14:textId="77777777" w:rsidR="00540ED7" w:rsidRDefault="009F4B16">
            <w:pPr>
              <w:spacing w:after="80"/>
            </w:pPr>
            <w:r>
              <w:rPr>
                <w:b/>
                <w:bCs/>
                <w:color w:val="C0392B"/>
              </w:rPr>
              <w:t>事例の概要</w:t>
            </w:r>
          </w:p>
          <w:p w14:paraId="1F706FA7" w14:textId="260A7D56" w:rsidR="00540ED7" w:rsidRPr="00E24080" w:rsidRDefault="009F4B16" w:rsidP="00E24080">
            <w:pPr>
              <w:spacing w:after="40"/>
            </w:pPr>
            <w:r w:rsidRPr="00E24080">
              <w:rPr>
                <w:color w:val="1A1A1A"/>
              </w:rPr>
              <w:t>A</w:t>
            </w:r>
            <w:r w:rsidRPr="00E24080">
              <w:rPr>
                <w:color w:val="1A1A1A"/>
              </w:rPr>
              <w:t>さん（</w:t>
            </w:r>
            <w:r w:rsidRPr="00E24080">
              <w:rPr>
                <w:color w:val="1A1A1A"/>
              </w:rPr>
              <w:t>78</w:t>
            </w:r>
            <w:r w:rsidRPr="00E24080">
              <w:rPr>
                <w:color w:val="1A1A1A"/>
              </w:rPr>
              <w:t>歳、女性）：夫を</w:t>
            </w:r>
            <w:r w:rsidRPr="00E24080">
              <w:rPr>
                <w:color w:val="1A1A1A"/>
              </w:rPr>
              <w:t>2</w:t>
            </w:r>
            <w:r w:rsidRPr="00E24080">
              <w:rPr>
                <w:color w:val="1A1A1A"/>
              </w:rPr>
              <w:t>年前に病気で亡くし、現在は一人暮らしをしている。</w:t>
            </w:r>
          </w:p>
          <w:p w14:paraId="14F60699" w14:textId="6D95D736" w:rsidR="00540ED7" w:rsidRPr="00E24080" w:rsidRDefault="009F4B16" w:rsidP="00E24080">
            <w:pPr>
              <w:spacing w:after="40"/>
            </w:pPr>
            <w:r w:rsidRPr="00E24080">
              <w:rPr>
                <w:color w:val="1A1A1A"/>
              </w:rPr>
              <w:t>「最近、人の名前がすぐに出てこなくなったり、物忘れが増えたと感じます。でも、若いころに読んだ本の内容はよく覚えているんですよ」と話す。</w:t>
            </w:r>
            <w:r w:rsidRPr="00E24080">
              <w:rPr>
                <w:color w:val="1A1A1A"/>
              </w:rPr>
              <w:t>近所の人との簡単な立ち話はあるが、「足腰が弱ってきて、以前より外出がおっくうになりました」とも話している。</w:t>
            </w:r>
          </w:p>
          <w:p w14:paraId="3D67D2CE" w14:textId="01A9E3D3" w:rsidR="00540ED7" w:rsidRDefault="009F4B16" w:rsidP="00E24080">
            <w:pPr>
              <w:spacing w:after="40"/>
            </w:pPr>
            <w:r w:rsidRPr="00E24080">
              <w:rPr>
                <w:color w:val="1A1A1A"/>
              </w:rPr>
              <w:t>一方で、「趣味の俳句サークルには、月</w:t>
            </w:r>
            <w:r w:rsidRPr="00E24080">
              <w:rPr>
                <w:color w:val="1A1A1A"/>
              </w:rPr>
              <w:t>2</w:t>
            </w:r>
            <w:r w:rsidRPr="00E24080">
              <w:rPr>
                <w:color w:val="1A1A1A"/>
              </w:rPr>
              <w:t>回欠かさず参加しています。仲間と作品を見せ合うのが楽しみです」と、表情は明るい。</w:t>
            </w:r>
          </w:p>
        </w:tc>
      </w:tr>
    </w:tbl>
    <w:p w14:paraId="0125E130" w14:textId="77777777" w:rsidR="00540ED7" w:rsidRDefault="00540ED7">
      <w:pPr>
        <w:spacing w:after="160"/>
      </w:pPr>
    </w:p>
    <w:p w14:paraId="253CA909" w14:textId="77777777" w:rsidR="00540ED7" w:rsidRDefault="009F4B16">
      <w:pPr>
        <w:spacing w:before="180" w:after="90"/>
      </w:pPr>
      <w:r>
        <w:rPr>
          <w:b/>
          <w:bCs/>
          <w:color w:val="1A1A1A"/>
          <w:sz w:val="22"/>
          <w:szCs w:val="22"/>
        </w:rPr>
        <w:t>設問</w:t>
      </w:r>
      <w:r>
        <w:rPr>
          <w:b/>
          <w:bCs/>
          <w:color w:val="1A1A1A"/>
          <w:sz w:val="22"/>
          <w:szCs w:val="22"/>
        </w:rPr>
        <w:t>1</w:t>
      </w:r>
    </w:p>
    <w:p w14:paraId="232D7366" w14:textId="77777777" w:rsidR="00540ED7" w:rsidRDefault="009F4B16">
      <w:pPr>
        <w:spacing w:after="120" w:line="300" w:lineRule="auto"/>
      </w:pPr>
      <w:r>
        <w:rPr>
          <w:color w:val="1A1A1A"/>
        </w:rPr>
        <w:t>A</w:t>
      </w:r>
      <w:r>
        <w:rPr>
          <w:color w:val="1A1A1A"/>
        </w:rPr>
        <w:t>さんの「物忘れが増えた」という発言と「昔読んだ本の内容はよく覚えている」という発言を、流動性知能・結晶性知能の観点から説明しなさい。</w:t>
      </w:r>
    </w:p>
    <w:p w14:paraId="21B0C6B8" w14:textId="77777777" w:rsidR="00540ED7" w:rsidRDefault="009F4B16">
      <w:pPr>
        <w:spacing w:before="180" w:after="90"/>
      </w:pPr>
      <w:r>
        <w:rPr>
          <w:b/>
          <w:bCs/>
          <w:color w:val="1A1A1A"/>
          <w:sz w:val="22"/>
          <w:szCs w:val="22"/>
        </w:rPr>
        <w:t>設問</w:t>
      </w:r>
      <w:r>
        <w:rPr>
          <w:b/>
          <w:bCs/>
          <w:color w:val="1A1A1A"/>
          <w:sz w:val="22"/>
          <w:szCs w:val="22"/>
        </w:rPr>
        <w:t>2</w:t>
      </w:r>
    </w:p>
    <w:p w14:paraId="15C43496" w14:textId="77777777" w:rsidR="00540ED7" w:rsidRDefault="009F4B16">
      <w:pPr>
        <w:spacing w:after="120" w:line="300" w:lineRule="auto"/>
      </w:pPr>
      <w:r>
        <w:rPr>
          <w:color w:val="1A1A1A"/>
        </w:rPr>
        <w:t>A</w:t>
      </w:r>
      <w:r>
        <w:rPr>
          <w:color w:val="1A1A1A"/>
        </w:rPr>
        <w:t>さんが経験している喪失体験を挙げ、老年期の心理的特徴の視点から考察しなさい。</w:t>
      </w:r>
    </w:p>
    <w:p w14:paraId="23220F03" w14:textId="77777777" w:rsidR="00540ED7" w:rsidRDefault="009F4B16">
      <w:pPr>
        <w:spacing w:before="180" w:after="90"/>
      </w:pPr>
      <w:r>
        <w:rPr>
          <w:b/>
          <w:bCs/>
          <w:color w:val="1A1A1A"/>
          <w:sz w:val="22"/>
          <w:szCs w:val="22"/>
        </w:rPr>
        <w:t>設問</w:t>
      </w:r>
      <w:r>
        <w:rPr>
          <w:b/>
          <w:bCs/>
          <w:color w:val="1A1A1A"/>
          <w:sz w:val="22"/>
          <w:szCs w:val="22"/>
        </w:rPr>
        <w:t>3</w:t>
      </w:r>
    </w:p>
    <w:p w14:paraId="6CA69DDF" w14:textId="77777777" w:rsidR="00540ED7" w:rsidRDefault="009F4B16">
      <w:pPr>
        <w:spacing w:after="120" w:line="300" w:lineRule="auto"/>
      </w:pPr>
      <w:r>
        <w:rPr>
          <w:color w:val="1A1A1A"/>
        </w:rPr>
        <w:t>A</w:t>
      </w:r>
      <w:r>
        <w:rPr>
          <w:color w:val="1A1A1A"/>
        </w:rPr>
        <w:t>さんの状況を、ロウとカーンが示したサクセスフル・エイジングの</w:t>
      </w:r>
      <w:r>
        <w:rPr>
          <w:color w:val="1A1A1A"/>
        </w:rPr>
        <w:t>3</w:t>
      </w:r>
      <w:r>
        <w:rPr>
          <w:color w:val="1A1A1A"/>
        </w:rPr>
        <w:t>要素と照らして考察しなさい。</w:t>
      </w:r>
    </w:p>
    <w:p w14:paraId="4F0369E9" w14:textId="77777777" w:rsidR="00540ED7" w:rsidRDefault="009F4B16">
      <w:pPr>
        <w:spacing w:before="180" w:after="90"/>
      </w:pPr>
      <w:r>
        <w:rPr>
          <w:b/>
          <w:bCs/>
          <w:color w:val="1A1A1A"/>
          <w:sz w:val="22"/>
          <w:szCs w:val="22"/>
        </w:rPr>
        <w:t>設問</w:t>
      </w:r>
      <w:r>
        <w:rPr>
          <w:b/>
          <w:bCs/>
          <w:color w:val="1A1A1A"/>
          <w:sz w:val="22"/>
          <w:szCs w:val="22"/>
        </w:rPr>
        <w:t>4</w:t>
      </w:r>
    </w:p>
    <w:p w14:paraId="5102F579" w14:textId="77777777" w:rsidR="00540ED7" w:rsidRDefault="009F4B16">
      <w:pPr>
        <w:spacing w:after="120" w:line="300" w:lineRule="auto"/>
      </w:pPr>
      <w:r>
        <w:rPr>
          <w:color w:val="1A1A1A"/>
        </w:rPr>
        <w:t>A</w:t>
      </w:r>
      <w:r>
        <w:rPr>
          <w:color w:val="1A1A1A"/>
        </w:rPr>
        <w:t>さんの生活機能を評価するにあたり、</w:t>
      </w:r>
      <w:r>
        <w:rPr>
          <w:color w:val="1A1A1A"/>
        </w:rPr>
        <w:t>ADL</w:t>
      </w:r>
      <w:r>
        <w:rPr>
          <w:color w:val="1A1A1A"/>
        </w:rPr>
        <w:t>と</w:t>
      </w:r>
      <w:r>
        <w:rPr>
          <w:color w:val="1A1A1A"/>
        </w:rPr>
        <w:t>IADL</w:t>
      </w:r>
      <w:r>
        <w:rPr>
          <w:color w:val="1A1A1A"/>
        </w:rPr>
        <w:t>それぞれについて、看護師としてどのような点に着目するか述べなさい。</w:t>
      </w:r>
    </w:p>
    <w:p w14:paraId="57601240" w14:textId="77777777" w:rsidR="00E24080" w:rsidRPr="00E24080" w:rsidRDefault="00E24080" w:rsidP="00E24080"/>
    <w:p w14:paraId="3D95A8F1" w14:textId="77777777" w:rsidR="00E24080" w:rsidRDefault="00E24080" w:rsidP="00E24080"/>
    <w:p w14:paraId="20FBB014" w14:textId="77777777" w:rsidR="00E24080" w:rsidRDefault="00E24080" w:rsidP="00E24080"/>
    <w:p w14:paraId="4BD5F92F" w14:textId="77777777" w:rsidR="00E24080" w:rsidRDefault="00E24080" w:rsidP="00E24080"/>
    <w:p w14:paraId="328F9B3B" w14:textId="77777777" w:rsidR="00E24080" w:rsidRDefault="00E24080" w:rsidP="00E24080"/>
    <w:p w14:paraId="03BF7986" w14:textId="77777777" w:rsidR="00E24080" w:rsidRDefault="00E24080" w:rsidP="00E24080"/>
    <w:p w14:paraId="699E2A75" w14:textId="77777777" w:rsidR="00E24080" w:rsidRPr="00E24080" w:rsidRDefault="00E24080" w:rsidP="00E24080">
      <w:pPr>
        <w:rPr>
          <w:rFonts w:hint="eastAsia"/>
        </w:rPr>
      </w:pPr>
    </w:p>
    <w:p w14:paraId="6DD98ADD" w14:textId="77777777" w:rsidR="00E24080" w:rsidRDefault="00E24080" w:rsidP="00E24080"/>
    <w:p w14:paraId="0424E480" w14:textId="77777777" w:rsidR="00E24080" w:rsidRPr="00E24080" w:rsidRDefault="00E24080" w:rsidP="00E24080">
      <w:pPr>
        <w:rPr>
          <w:rFonts w:hint="eastAsia"/>
        </w:rPr>
      </w:pPr>
    </w:p>
    <w:p w14:paraId="7319FBF0" w14:textId="317EF068" w:rsidR="00540ED7" w:rsidRDefault="009F4B16">
      <w:pPr>
        <w:pStyle w:val="1"/>
        <w:pBdr>
          <w:bottom w:val="single" w:sz="6" w:space="4" w:color="333333"/>
        </w:pBdr>
        <w:spacing w:before="320" w:after="160"/>
      </w:pPr>
      <w:r>
        <w:rPr>
          <w:b/>
          <w:bCs/>
          <w:color w:val="1A1A1A"/>
          <w:sz w:val="30"/>
          <w:szCs w:val="30"/>
        </w:rPr>
        <w:lastRenderedPageBreak/>
        <w:t>Ⅲ</w:t>
      </w:r>
      <w:r>
        <w:rPr>
          <w:b/>
          <w:bCs/>
          <w:color w:val="1A1A1A"/>
          <w:sz w:val="30"/>
          <w:szCs w:val="30"/>
        </w:rPr>
        <w:t>．看護師国家試験過去問</w:t>
      </w:r>
    </w:p>
    <w:p w14:paraId="46E31A67" w14:textId="77777777" w:rsidR="00540ED7" w:rsidRDefault="009F4B16">
      <w:pPr>
        <w:spacing w:after="120" w:line="300" w:lineRule="auto"/>
      </w:pPr>
      <w:r>
        <w:rPr>
          <w:color w:val="1A1A1A"/>
        </w:rPr>
        <w:t>本時の内容（加齢に伴う身体的・心理的変化、</w:t>
      </w:r>
      <w:r>
        <w:rPr>
          <w:color w:val="1A1A1A"/>
        </w:rPr>
        <w:t>ADL</w:t>
      </w:r>
      <w:r>
        <w:rPr>
          <w:color w:val="1A1A1A"/>
        </w:rPr>
        <w:t>・</w:t>
      </w:r>
      <w:r>
        <w:rPr>
          <w:color w:val="1A1A1A"/>
        </w:rPr>
        <w:t>IADL</w:t>
      </w:r>
      <w:r>
        <w:rPr>
          <w:color w:val="1A1A1A"/>
        </w:rPr>
        <w:t>）に関連する過去問題を示す。正答と解説を確認し、理解を定着させること。</w:t>
      </w:r>
    </w:p>
    <w:p w14:paraId="1178BC4F" w14:textId="77777777" w:rsidR="00540ED7" w:rsidRDefault="009F4B16">
      <w:pPr>
        <w:spacing w:before="180" w:after="90"/>
      </w:pPr>
      <w:r>
        <w:rPr>
          <w:b/>
          <w:bCs/>
          <w:color w:val="1A1A1A"/>
          <w:sz w:val="22"/>
          <w:szCs w:val="22"/>
        </w:rPr>
        <w:t>問</w:t>
      </w:r>
      <w:r>
        <w:rPr>
          <w:b/>
          <w:bCs/>
          <w:color w:val="1A1A1A"/>
          <w:sz w:val="22"/>
          <w:szCs w:val="22"/>
        </w:rPr>
        <w:t>1</w:t>
      </w:r>
      <w:r>
        <w:rPr>
          <w:b/>
          <w:bCs/>
          <w:color w:val="1A1A1A"/>
          <w:sz w:val="22"/>
          <w:szCs w:val="22"/>
        </w:rPr>
        <w:t>（第</w:t>
      </w:r>
      <w:r>
        <w:rPr>
          <w:b/>
          <w:bCs/>
          <w:color w:val="1A1A1A"/>
          <w:sz w:val="22"/>
          <w:szCs w:val="22"/>
        </w:rPr>
        <w:t>104</w:t>
      </w:r>
      <w:r>
        <w:rPr>
          <w:b/>
          <w:bCs/>
          <w:color w:val="1A1A1A"/>
          <w:sz w:val="22"/>
          <w:szCs w:val="22"/>
        </w:rPr>
        <w:t>回</w:t>
      </w:r>
      <w:r>
        <w:rPr>
          <w:b/>
          <w:bCs/>
          <w:color w:val="1A1A1A"/>
          <w:sz w:val="22"/>
          <w:szCs w:val="22"/>
        </w:rPr>
        <w:t xml:space="preserve"> </w:t>
      </w:r>
      <w:r>
        <w:rPr>
          <w:b/>
          <w:bCs/>
          <w:color w:val="1A1A1A"/>
          <w:sz w:val="22"/>
          <w:szCs w:val="22"/>
        </w:rPr>
        <w:t>午前</w:t>
      </w:r>
      <w:r>
        <w:rPr>
          <w:b/>
          <w:bCs/>
          <w:color w:val="1A1A1A"/>
          <w:sz w:val="22"/>
          <w:szCs w:val="22"/>
        </w:rPr>
        <w:t>7</w:t>
      </w:r>
      <w:r>
        <w:rPr>
          <w:b/>
          <w:bCs/>
          <w:color w:val="1A1A1A"/>
          <w:sz w:val="22"/>
          <w:szCs w:val="22"/>
        </w:rPr>
        <w:t>問）</w:t>
      </w:r>
    </w:p>
    <w:p w14:paraId="5FDCE2D6" w14:textId="77777777" w:rsidR="00540ED7" w:rsidRDefault="009F4B16">
      <w:pPr>
        <w:spacing w:after="120" w:line="300" w:lineRule="auto"/>
      </w:pPr>
      <w:r>
        <w:rPr>
          <w:color w:val="1A1A1A"/>
        </w:rPr>
        <w:t>加齢によって衰えやすい機能はどれか。</w:t>
      </w:r>
    </w:p>
    <w:p w14:paraId="37F7182A" w14:textId="77777777" w:rsidR="00540ED7" w:rsidRDefault="009F4B16">
      <w:pPr>
        <w:spacing w:after="120" w:line="300" w:lineRule="auto"/>
      </w:pPr>
      <w:r>
        <w:rPr>
          <w:color w:val="1A1A1A"/>
        </w:rPr>
        <w:t>1</w:t>
      </w:r>
      <w:r>
        <w:rPr>
          <w:color w:val="1A1A1A"/>
        </w:rPr>
        <w:t>．記銘力</w:t>
      </w:r>
    </w:p>
    <w:p w14:paraId="1D66D6BB" w14:textId="77777777" w:rsidR="00540ED7" w:rsidRDefault="009F4B16">
      <w:pPr>
        <w:spacing w:after="120" w:line="300" w:lineRule="auto"/>
      </w:pPr>
      <w:r>
        <w:rPr>
          <w:color w:val="1A1A1A"/>
        </w:rPr>
        <w:t>2</w:t>
      </w:r>
      <w:r>
        <w:rPr>
          <w:color w:val="1A1A1A"/>
        </w:rPr>
        <w:t>．洞察力</w:t>
      </w:r>
    </w:p>
    <w:p w14:paraId="0D4884C0" w14:textId="77777777" w:rsidR="00540ED7" w:rsidRDefault="009F4B16">
      <w:pPr>
        <w:spacing w:after="120" w:line="300" w:lineRule="auto"/>
      </w:pPr>
      <w:r>
        <w:rPr>
          <w:color w:val="1A1A1A"/>
        </w:rPr>
        <w:t>3</w:t>
      </w:r>
      <w:r>
        <w:rPr>
          <w:color w:val="1A1A1A"/>
        </w:rPr>
        <w:t>．判断力</w:t>
      </w:r>
    </w:p>
    <w:p w14:paraId="321971CC" w14:textId="77777777" w:rsidR="00540ED7" w:rsidRDefault="009F4B16">
      <w:pPr>
        <w:spacing w:after="120" w:line="300" w:lineRule="auto"/>
      </w:pPr>
      <w:r>
        <w:rPr>
          <w:color w:val="1A1A1A"/>
        </w:rPr>
        <w:t>4</w:t>
      </w:r>
      <w:r>
        <w:rPr>
          <w:color w:val="1A1A1A"/>
        </w:rPr>
        <w:t>．統合力</w:t>
      </w:r>
    </w:p>
    <w:p w14:paraId="35FECA1A" w14:textId="77777777" w:rsidR="00540ED7" w:rsidRDefault="00540ED7">
      <w:pPr>
        <w:spacing w:after="200"/>
      </w:pPr>
    </w:p>
    <w:p w14:paraId="0A9C2290" w14:textId="77777777" w:rsidR="00540ED7" w:rsidRDefault="009F4B16">
      <w:pPr>
        <w:spacing w:before="180" w:after="90"/>
      </w:pPr>
      <w:r>
        <w:rPr>
          <w:b/>
          <w:bCs/>
          <w:color w:val="1A1A1A"/>
          <w:sz w:val="22"/>
          <w:szCs w:val="22"/>
        </w:rPr>
        <w:t>問</w:t>
      </w:r>
      <w:r>
        <w:rPr>
          <w:b/>
          <w:bCs/>
          <w:color w:val="1A1A1A"/>
          <w:sz w:val="22"/>
          <w:szCs w:val="22"/>
        </w:rPr>
        <w:t>2</w:t>
      </w:r>
      <w:r>
        <w:rPr>
          <w:b/>
          <w:bCs/>
          <w:color w:val="1A1A1A"/>
          <w:sz w:val="22"/>
          <w:szCs w:val="22"/>
        </w:rPr>
        <w:t>（第</w:t>
      </w:r>
      <w:r>
        <w:rPr>
          <w:b/>
          <w:bCs/>
          <w:color w:val="1A1A1A"/>
          <w:sz w:val="22"/>
          <w:szCs w:val="22"/>
        </w:rPr>
        <w:t>103</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55</w:t>
      </w:r>
      <w:r>
        <w:rPr>
          <w:b/>
          <w:bCs/>
          <w:color w:val="1A1A1A"/>
          <w:sz w:val="22"/>
          <w:szCs w:val="22"/>
        </w:rPr>
        <w:t>問）</w:t>
      </w:r>
    </w:p>
    <w:p w14:paraId="22E69CFF" w14:textId="77777777" w:rsidR="00540ED7" w:rsidRDefault="009F4B16">
      <w:pPr>
        <w:spacing w:after="120" w:line="300" w:lineRule="auto"/>
      </w:pPr>
      <w:r>
        <w:rPr>
          <w:color w:val="1A1A1A"/>
        </w:rPr>
        <w:t>加齢による視覚の変化とその原因の組合せで正しいのはどれか。</w:t>
      </w:r>
    </w:p>
    <w:p w14:paraId="04219C56" w14:textId="77777777" w:rsidR="00540ED7" w:rsidRDefault="009F4B16">
      <w:pPr>
        <w:spacing w:after="120" w:line="300" w:lineRule="auto"/>
      </w:pPr>
      <w:r>
        <w:rPr>
          <w:color w:val="1A1A1A"/>
        </w:rPr>
        <w:t>1</w:t>
      </w:r>
      <w:r>
        <w:rPr>
          <w:color w:val="1A1A1A"/>
        </w:rPr>
        <w:t>．老視</w:t>
      </w:r>
      <w:r>
        <w:rPr>
          <w:color w:val="1A1A1A"/>
        </w:rPr>
        <w:t xml:space="preserve"> ― </w:t>
      </w:r>
      <w:r>
        <w:rPr>
          <w:color w:val="1A1A1A"/>
        </w:rPr>
        <w:t>毛様体筋の萎縮</w:t>
      </w:r>
    </w:p>
    <w:p w14:paraId="18773D7A" w14:textId="77777777" w:rsidR="00540ED7" w:rsidRDefault="009F4B16">
      <w:pPr>
        <w:spacing w:after="120" w:line="300" w:lineRule="auto"/>
      </w:pPr>
      <w:r>
        <w:rPr>
          <w:color w:val="1A1A1A"/>
        </w:rPr>
        <w:t>2</w:t>
      </w:r>
      <w:r>
        <w:rPr>
          <w:color w:val="1A1A1A"/>
        </w:rPr>
        <w:t>．色覚異常</w:t>
      </w:r>
      <w:r>
        <w:rPr>
          <w:color w:val="1A1A1A"/>
        </w:rPr>
        <w:t xml:space="preserve"> ― </w:t>
      </w:r>
      <w:r>
        <w:rPr>
          <w:color w:val="1A1A1A"/>
        </w:rPr>
        <w:t>眼圧の亢進</w:t>
      </w:r>
    </w:p>
    <w:p w14:paraId="317E2792" w14:textId="77777777" w:rsidR="00540ED7" w:rsidRDefault="009F4B16">
      <w:pPr>
        <w:spacing w:after="120" w:line="300" w:lineRule="auto"/>
      </w:pPr>
      <w:r>
        <w:rPr>
          <w:color w:val="1A1A1A"/>
        </w:rPr>
        <w:t>3</w:t>
      </w:r>
      <w:r>
        <w:rPr>
          <w:color w:val="1A1A1A"/>
        </w:rPr>
        <w:t>．視野狭窄</w:t>
      </w:r>
      <w:r>
        <w:rPr>
          <w:color w:val="1A1A1A"/>
        </w:rPr>
        <w:t xml:space="preserve"> ― </w:t>
      </w:r>
      <w:r>
        <w:rPr>
          <w:color w:val="1A1A1A"/>
        </w:rPr>
        <w:t>散瞳反応時間の延長</w:t>
      </w:r>
    </w:p>
    <w:p w14:paraId="4FC0D2FF" w14:textId="77777777" w:rsidR="00540ED7" w:rsidRDefault="009F4B16">
      <w:pPr>
        <w:spacing w:after="120" w:line="300" w:lineRule="auto"/>
      </w:pPr>
      <w:r>
        <w:rPr>
          <w:color w:val="1A1A1A"/>
        </w:rPr>
        <w:t>4</w:t>
      </w:r>
      <w:r>
        <w:rPr>
          <w:color w:val="1A1A1A"/>
        </w:rPr>
        <w:t>．明暗順応の低下</w:t>
      </w:r>
      <w:r>
        <w:rPr>
          <w:color w:val="1A1A1A"/>
        </w:rPr>
        <w:t xml:space="preserve"> ― </w:t>
      </w:r>
      <w:r>
        <w:rPr>
          <w:color w:val="1A1A1A"/>
        </w:rPr>
        <w:t>水晶体の硬化</w:t>
      </w:r>
    </w:p>
    <w:p w14:paraId="5DDD8DE5" w14:textId="77777777" w:rsidR="00540ED7" w:rsidRDefault="00540ED7">
      <w:pPr>
        <w:spacing w:after="200"/>
      </w:pPr>
    </w:p>
    <w:p w14:paraId="17998168" w14:textId="77777777" w:rsidR="00540ED7" w:rsidRDefault="009F4B16">
      <w:pPr>
        <w:spacing w:before="180" w:after="90"/>
      </w:pPr>
      <w:r>
        <w:rPr>
          <w:b/>
          <w:bCs/>
          <w:color w:val="1A1A1A"/>
          <w:sz w:val="22"/>
          <w:szCs w:val="22"/>
        </w:rPr>
        <w:t>問</w:t>
      </w:r>
      <w:r>
        <w:rPr>
          <w:b/>
          <w:bCs/>
          <w:color w:val="1A1A1A"/>
          <w:sz w:val="22"/>
          <w:szCs w:val="22"/>
        </w:rPr>
        <w:t>3</w:t>
      </w:r>
      <w:r>
        <w:rPr>
          <w:b/>
          <w:bCs/>
          <w:color w:val="1A1A1A"/>
          <w:sz w:val="22"/>
          <w:szCs w:val="22"/>
        </w:rPr>
        <w:t>（第</w:t>
      </w:r>
      <w:r>
        <w:rPr>
          <w:b/>
          <w:bCs/>
          <w:color w:val="1A1A1A"/>
          <w:sz w:val="22"/>
          <w:szCs w:val="22"/>
        </w:rPr>
        <w:t>110</w:t>
      </w:r>
      <w:r>
        <w:rPr>
          <w:b/>
          <w:bCs/>
          <w:color w:val="1A1A1A"/>
          <w:sz w:val="22"/>
          <w:szCs w:val="22"/>
        </w:rPr>
        <w:t>回</w:t>
      </w:r>
      <w:r>
        <w:rPr>
          <w:b/>
          <w:bCs/>
          <w:color w:val="1A1A1A"/>
          <w:sz w:val="22"/>
          <w:szCs w:val="22"/>
        </w:rPr>
        <w:t xml:space="preserve"> </w:t>
      </w:r>
      <w:r>
        <w:rPr>
          <w:b/>
          <w:bCs/>
          <w:color w:val="1A1A1A"/>
          <w:sz w:val="22"/>
          <w:szCs w:val="22"/>
        </w:rPr>
        <w:t>午前</w:t>
      </w:r>
      <w:r>
        <w:rPr>
          <w:b/>
          <w:bCs/>
          <w:color w:val="1A1A1A"/>
          <w:sz w:val="22"/>
          <w:szCs w:val="22"/>
        </w:rPr>
        <w:t>46</w:t>
      </w:r>
      <w:r>
        <w:rPr>
          <w:b/>
          <w:bCs/>
          <w:color w:val="1A1A1A"/>
          <w:sz w:val="22"/>
          <w:szCs w:val="22"/>
        </w:rPr>
        <w:t>問）</w:t>
      </w:r>
    </w:p>
    <w:p w14:paraId="770625E1" w14:textId="77777777" w:rsidR="00540ED7" w:rsidRDefault="009F4B16">
      <w:pPr>
        <w:spacing w:after="120" w:line="300" w:lineRule="auto"/>
      </w:pPr>
      <w:r>
        <w:rPr>
          <w:color w:val="1A1A1A"/>
        </w:rPr>
        <w:t>高齢者の自立度を手段的日常生活動作〈</w:t>
      </w:r>
      <w:r>
        <w:rPr>
          <w:color w:val="1A1A1A"/>
        </w:rPr>
        <w:t>IADL</w:t>
      </w:r>
      <w:r>
        <w:rPr>
          <w:color w:val="1A1A1A"/>
        </w:rPr>
        <w:t>〉尺度を用いて評価した。この尺度にある項目はどれか。</w:t>
      </w:r>
    </w:p>
    <w:p w14:paraId="41E8244C" w14:textId="77777777" w:rsidR="00540ED7" w:rsidRDefault="009F4B16">
      <w:pPr>
        <w:spacing w:after="120" w:line="300" w:lineRule="auto"/>
      </w:pPr>
      <w:r>
        <w:rPr>
          <w:color w:val="1A1A1A"/>
        </w:rPr>
        <w:t>1</w:t>
      </w:r>
      <w:r>
        <w:rPr>
          <w:color w:val="1A1A1A"/>
        </w:rPr>
        <w:t>．コミュニケーション</w:t>
      </w:r>
    </w:p>
    <w:p w14:paraId="01C53F52" w14:textId="77777777" w:rsidR="00540ED7" w:rsidRDefault="009F4B16">
      <w:pPr>
        <w:spacing w:after="120" w:line="300" w:lineRule="auto"/>
      </w:pPr>
      <w:r>
        <w:rPr>
          <w:color w:val="1A1A1A"/>
        </w:rPr>
        <w:t>2</w:t>
      </w:r>
      <w:r>
        <w:rPr>
          <w:color w:val="1A1A1A"/>
        </w:rPr>
        <w:t>．自分の服薬管理</w:t>
      </w:r>
    </w:p>
    <w:p w14:paraId="071AD9C0" w14:textId="77777777" w:rsidR="00540ED7" w:rsidRDefault="009F4B16">
      <w:pPr>
        <w:spacing w:after="120" w:line="300" w:lineRule="auto"/>
      </w:pPr>
      <w:r>
        <w:rPr>
          <w:color w:val="1A1A1A"/>
        </w:rPr>
        <w:t>3</w:t>
      </w:r>
      <w:r>
        <w:rPr>
          <w:color w:val="1A1A1A"/>
        </w:rPr>
        <w:t>．トイレ動作</w:t>
      </w:r>
    </w:p>
    <w:p w14:paraId="2C204DA1" w14:textId="77777777" w:rsidR="00540ED7" w:rsidRDefault="009F4B16">
      <w:pPr>
        <w:spacing w:after="120" w:line="300" w:lineRule="auto"/>
      </w:pPr>
      <w:r>
        <w:rPr>
          <w:color w:val="1A1A1A"/>
        </w:rPr>
        <w:t>4</w:t>
      </w:r>
      <w:r>
        <w:rPr>
          <w:color w:val="1A1A1A"/>
        </w:rPr>
        <w:t>．階段昇降</w:t>
      </w:r>
    </w:p>
    <w:p w14:paraId="38001C68" w14:textId="77777777" w:rsidR="00540ED7" w:rsidRPr="00E24080" w:rsidRDefault="00540ED7" w:rsidP="00E24080"/>
    <w:p w14:paraId="7958E377" w14:textId="77777777" w:rsidR="00E24080" w:rsidRPr="00E24080" w:rsidRDefault="00E24080" w:rsidP="00E24080"/>
    <w:p w14:paraId="2B58FF39" w14:textId="77777777" w:rsidR="00E24080" w:rsidRPr="00E24080" w:rsidRDefault="00E24080" w:rsidP="00E24080"/>
    <w:p w14:paraId="1B56CEE9" w14:textId="77777777" w:rsidR="00E24080" w:rsidRPr="00E24080" w:rsidRDefault="00E24080" w:rsidP="00E24080">
      <w:pPr>
        <w:rPr>
          <w:rFonts w:hint="eastAsia"/>
        </w:rPr>
      </w:pPr>
    </w:p>
    <w:p w14:paraId="6C44985B" w14:textId="4F00401E" w:rsidR="00E24080" w:rsidRPr="00E24080" w:rsidRDefault="00E24080" w:rsidP="00E24080">
      <w:pPr>
        <w:pStyle w:val="1"/>
        <w:pBdr>
          <w:bottom w:val="single" w:sz="6" w:space="4" w:color="333333"/>
        </w:pBdr>
        <w:spacing w:before="320" w:after="160"/>
        <w:rPr>
          <w:color w:val="C00000"/>
        </w:rPr>
      </w:pPr>
      <w:r w:rsidRPr="00E24080">
        <w:rPr>
          <w:b/>
          <w:bCs/>
          <w:color w:val="C00000"/>
          <w:sz w:val="30"/>
          <w:szCs w:val="30"/>
        </w:rPr>
        <w:lastRenderedPageBreak/>
        <w:t>事例演習</w:t>
      </w:r>
      <w:r w:rsidRPr="00E24080">
        <w:rPr>
          <w:rFonts w:hint="eastAsia"/>
          <w:b/>
          <w:bCs/>
          <w:color w:val="C00000"/>
          <w:sz w:val="30"/>
          <w:szCs w:val="30"/>
        </w:rPr>
        <w:t xml:space="preserve">　解答・解説</w:t>
      </w:r>
    </w:p>
    <w:p w14:paraId="1E95DD23" w14:textId="77777777" w:rsidR="00E24080" w:rsidRDefault="00E24080" w:rsidP="00E24080">
      <w:pPr>
        <w:pStyle w:val="2"/>
        <w:spacing w:before="240" w:after="120"/>
      </w:pPr>
      <w:r>
        <w:rPr>
          <w:b/>
          <w:bCs/>
          <w:color w:val="1A1A1A"/>
          <w:sz w:val="25"/>
          <w:szCs w:val="25"/>
        </w:rPr>
        <w:t>事例：一人暮らしの後期高齢者の心身の変化</w:t>
      </w:r>
    </w:p>
    <w:p w14:paraId="765147C7" w14:textId="77777777" w:rsidR="00E24080" w:rsidRDefault="00E24080" w:rsidP="00E24080">
      <w:pPr>
        <w:spacing w:after="120" w:line="300" w:lineRule="auto"/>
      </w:pPr>
      <w:r>
        <w:rPr>
          <w:color w:val="1A1A1A"/>
        </w:rPr>
        <w:t>次の事例を読み、設問に答えなさい。</w:t>
      </w:r>
    </w:p>
    <w:tbl>
      <w:tblPr>
        <w:tblStyle w:val="ac"/>
        <w:tblW w:w="9350" w:type="dxa"/>
        <w:tblLook w:val="0000" w:firstRow="0" w:lastRow="0" w:firstColumn="0" w:lastColumn="0" w:noHBand="0" w:noVBand="0"/>
      </w:tblPr>
      <w:tblGrid>
        <w:gridCol w:w="9350"/>
      </w:tblGrid>
      <w:tr w:rsidR="00E24080" w14:paraId="440A460E" w14:textId="77777777" w:rsidTr="00345CA2">
        <w:tc>
          <w:tcPr>
            <w:tcW w:w="9350" w:type="dxa"/>
          </w:tcPr>
          <w:p w14:paraId="273B82BF" w14:textId="77777777" w:rsidR="00E24080" w:rsidRDefault="00E24080" w:rsidP="00345CA2">
            <w:pPr>
              <w:spacing w:after="80"/>
            </w:pPr>
            <w:r>
              <w:rPr>
                <w:b/>
                <w:bCs/>
                <w:color w:val="C0392B"/>
              </w:rPr>
              <w:t>事例の概要</w:t>
            </w:r>
          </w:p>
          <w:p w14:paraId="3113B121" w14:textId="77777777" w:rsidR="00E24080" w:rsidRPr="00E24080" w:rsidRDefault="00E24080" w:rsidP="00345CA2">
            <w:pPr>
              <w:spacing w:after="40"/>
            </w:pPr>
            <w:r w:rsidRPr="00E24080">
              <w:rPr>
                <w:color w:val="1A1A1A"/>
              </w:rPr>
              <w:t>Aさん（78歳、女性）：夫を2年前に病気で亡くし、現在は一人暮らしをしている。</w:t>
            </w:r>
          </w:p>
          <w:p w14:paraId="5B7F0D5D" w14:textId="77777777" w:rsidR="00E24080" w:rsidRPr="00E24080" w:rsidRDefault="00E24080" w:rsidP="00345CA2">
            <w:pPr>
              <w:spacing w:after="40"/>
            </w:pPr>
            <w:r w:rsidRPr="00E24080">
              <w:rPr>
                <w:color w:val="1A1A1A"/>
              </w:rPr>
              <w:t>「最近、人の名前がすぐに出てこなくなったり、物忘れが増えたと感じます。でも、若いころに読んだ本の内容はよく覚えているんですよ」と話す。近所の人との簡単な立ち話はあるが、「足腰が弱ってきて、以前より外出がおっくうになりました」とも話している。</w:t>
            </w:r>
          </w:p>
          <w:p w14:paraId="3430827A" w14:textId="77777777" w:rsidR="00E24080" w:rsidRDefault="00E24080" w:rsidP="00345CA2">
            <w:pPr>
              <w:spacing w:after="40"/>
            </w:pPr>
            <w:r w:rsidRPr="00E24080">
              <w:rPr>
                <w:color w:val="1A1A1A"/>
              </w:rPr>
              <w:t>一方で、「趣味の俳句サークルには、月2回欠かさず参加しています。仲間と作品を見せ合うのが楽しみです」と、表情は明るい。</w:t>
            </w:r>
          </w:p>
        </w:tc>
      </w:tr>
    </w:tbl>
    <w:p w14:paraId="592E68B7" w14:textId="77777777" w:rsidR="00E24080" w:rsidRDefault="00E24080" w:rsidP="00E24080">
      <w:pPr>
        <w:spacing w:after="160"/>
      </w:pPr>
    </w:p>
    <w:p w14:paraId="64742851" w14:textId="77777777" w:rsidR="00E24080" w:rsidRDefault="00E24080" w:rsidP="00E24080">
      <w:pPr>
        <w:spacing w:before="180" w:after="90"/>
      </w:pPr>
      <w:r>
        <w:rPr>
          <w:b/>
          <w:bCs/>
          <w:color w:val="1A1A1A"/>
          <w:sz w:val="22"/>
          <w:szCs w:val="22"/>
        </w:rPr>
        <w:t>設問1</w:t>
      </w:r>
    </w:p>
    <w:p w14:paraId="573BA495" w14:textId="77777777" w:rsidR="00E24080" w:rsidRDefault="00E24080" w:rsidP="00E24080">
      <w:pPr>
        <w:spacing w:after="120" w:line="300" w:lineRule="auto"/>
      </w:pPr>
      <w:r>
        <w:rPr>
          <w:color w:val="1A1A1A"/>
        </w:rPr>
        <w:t>Aさんの「物忘れが増えた」という発言と「昔読んだ本の内容はよく覚えている」という発言を、流動性知能・結晶性知能の観点から説明しなさい。</w:t>
      </w:r>
    </w:p>
    <w:p w14:paraId="2625DD52" w14:textId="77777777" w:rsidR="00E24080" w:rsidRDefault="00E24080" w:rsidP="00E24080">
      <w:pPr>
        <w:spacing w:before="180" w:after="90"/>
      </w:pPr>
      <w:r>
        <w:rPr>
          <w:b/>
          <w:bCs/>
          <w:color w:val="1A1A1A"/>
          <w:sz w:val="22"/>
          <w:szCs w:val="22"/>
        </w:rPr>
        <w:t>設問2</w:t>
      </w:r>
    </w:p>
    <w:p w14:paraId="15A84991" w14:textId="77777777" w:rsidR="00E24080" w:rsidRDefault="00E24080" w:rsidP="00E24080">
      <w:pPr>
        <w:spacing w:after="120" w:line="300" w:lineRule="auto"/>
      </w:pPr>
      <w:r>
        <w:rPr>
          <w:color w:val="1A1A1A"/>
        </w:rPr>
        <w:t>Aさんが経験している喪失体験を挙げ、老年期の心理的特徴の視点から考察しなさい。</w:t>
      </w:r>
    </w:p>
    <w:p w14:paraId="741AEAAF" w14:textId="77777777" w:rsidR="00E24080" w:rsidRDefault="00E24080" w:rsidP="00E24080">
      <w:pPr>
        <w:spacing w:before="180" w:after="90"/>
      </w:pPr>
      <w:r>
        <w:rPr>
          <w:b/>
          <w:bCs/>
          <w:color w:val="1A1A1A"/>
          <w:sz w:val="22"/>
          <w:szCs w:val="22"/>
        </w:rPr>
        <w:t>設問3</w:t>
      </w:r>
    </w:p>
    <w:p w14:paraId="47AA1F74" w14:textId="77777777" w:rsidR="00E24080" w:rsidRDefault="00E24080" w:rsidP="00E24080">
      <w:pPr>
        <w:spacing w:after="120" w:line="300" w:lineRule="auto"/>
      </w:pPr>
      <w:r>
        <w:rPr>
          <w:color w:val="1A1A1A"/>
        </w:rPr>
        <w:t>Aさんの状況を、ロウとカーンが示したサクセスフル・エイジングの3要素と照らして考察しなさい。</w:t>
      </w:r>
    </w:p>
    <w:p w14:paraId="648583EC" w14:textId="77777777" w:rsidR="00E24080" w:rsidRDefault="00E24080" w:rsidP="00E24080">
      <w:pPr>
        <w:spacing w:before="180" w:after="90"/>
      </w:pPr>
      <w:r>
        <w:rPr>
          <w:b/>
          <w:bCs/>
          <w:color w:val="1A1A1A"/>
          <w:sz w:val="22"/>
          <w:szCs w:val="22"/>
        </w:rPr>
        <w:t>設問4</w:t>
      </w:r>
    </w:p>
    <w:p w14:paraId="7122EC51" w14:textId="77777777" w:rsidR="00E24080" w:rsidRDefault="00E24080" w:rsidP="00E24080">
      <w:pPr>
        <w:spacing w:after="120" w:line="300" w:lineRule="auto"/>
      </w:pPr>
      <w:r>
        <w:rPr>
          <w:color w:val="1A1A1A"/>
        </w:rPr>
        <w:t>Aさんの生活機能を評価するにあたり、ADLとIADLそれぞれについて、看護師としてどのような点に着目するか述べなさい。</w:t>
      </w:r>
    </w:p>
    <w:p w14:paraId="63D0DBBB" w14:textId="77777777" w:rsidR="00E24080" w:rsidRPr="00E24080" w:rsidRDefault="00E24080" w:rsidP="00E24080">
      <w:pPr>
        <w:pStyle w:val="2"/>
        <w:spacing w:before="240" w:after="120"/>
        <w:rPr>
          <w:color w:val="C00000"/>
        </w:rPr>
      </w:pPr>
      <w:r w:rsidRPr="00E24080">
        <w:rPr>
          <w:b/>
          <w:bCs/>
          <w:color w:val="C00000"/>
          <w:sz w:val="25"/>
          <w:szCs w:val="25"/>
        </w:rPr>
        <w:t>解答の視点（解説）</w:t>
      </w:r>
    </w:p>
    <w:p w14:paraId="5E8A7BF5" w14:textId="77777777" w:rsidR="00E24080" w:rsidRDefault="00E24080" w:rsidP="00E24080">
      <w:pPr>
        <w:spacing w:after="120" w:line="300" w:lineRule="auto"/>
      </w:pPr>
      <w:r>
        <w:rPr>
          <w:b/>
          <w:bCs/>
          <w:color w:val="1A1A1A"/>
        </w:rPr>
        <w:t>設問1：</w:t>
      </w:r>
      <w:r>
        <w:rPr>
          <w:color w:val="1A1A1A"/>
        </w:rPr>
        <w:t>新しい情報を覚える力（記銘力）は流動性知能に分類され、加齢により低下しやすい。一方、若いころに得た知識や経験（昔読んだ本の内容）は結晶性知能に基づくものであり、加齢による影響を受けにくく維持されやすい。Aさんの2つの発言は、この対比をよく表している。</w:t>
      </w:r>
    </w:p>
    <w:p w14:paraId="01C25CD8" w14:textId="77777777" w:rsidR="00E24080" w:rsidRDefault="00E24080" w:rsidP="00E24080">
      <w:pPr>
        <w:spacing w:after="120" w:line="300" w:lineRule="auto"/>
      </w:pPr>
      <w:r>
        <w:rPr>
          <w:b/>
          <w:bCs/>
          <w:color w:val="1A1A1A"/>
        </w:rPr>
        <w:t>設問2：</w:t>
      </w:r>
      <w:r>
        <w:rPr>
          <w:color w:val="1A1A1A"/>
        </w:rPr>
        <w:t>Aさんは、夫との死別という身近な人の喪失、そして足腰の弱まりという身体機能の低下という、複数の喪失を経験している。これらは老年期に重なりやすい喪失体験の典型例であり、エリクソンの発達課題「統合 対 絶望」に向き合う過程の一部として理解することができる。</w:t>
      </w:r>
    </w:p>
    <w:p w14:paraId="18708118" w14:textId="77777777" w:rsidR="00E24080" w:rsidRDefault="00E24080" w:rsidP="00E24080">
      <w:pPr>
        <w:spacing w:after="120" w:line="300" w:lineRule="auto"/>
      </w:pPr>
      <w:r>
        <w:rPr>
          <w:b/>
          <w:bCs/>
          <w:color w:val="1A1A1A"/>
        </w:rPr>
        <w:lastRenderedPageBreak/>
        <w:t>設問3：</w:t>
      </w:r>
      <w:r>
        <w:rPr>
          <w:color w:val="1A1A1A"/>
        </w:rPr>
        <w:t>Aさんは足腰の衰えを感じているものの、大きな疾病の記載はなく、俳句サークルへの参加を通じて認知的な刺激や社会参加を継続している。これは、サクセスフル・エイジングの3要素のうち「②高い認知的機能の維持」「③人生に対する積極的な関与（社会参加）」を、Aさんなりの形で実現していると考えられる部分である。</w:t>
      </w:r>
    </w:p>
    <w:p w14:paraId="2F153928" w14:textId="77777777" w:rsidR="00E24080" w:rsidRDefault="00E24080" w:rsidP="00E24080">
      <w:pPr>
        <w:spacing w:after="120" w:line="300" w:lineRule="auto"/>
        <w:rPr>
          <w:rFonts w:hint="eastAsia"/>
        </w:rPr>
      </w:pPr>
      <w:r>
        <w:rPr>
          <w:b/>
          <w:bCs/>
          <w:color w:val="1A1A1A"/>
        </w:rPr>
        <w:t>設問4：</w:t>
      </w:r>
      <w:r>
        <w:rPr>
          <w:color w:val="1A1A1A"/>
        </w:rPr>
        <w:t>ADLについては、食事・排泄・移動・入浴等の基本的な動作が自立して行えているかを確認する。IADLについては、買い物や食事の準備、服薬管理、金銭管理など、独居生活を継続するうえでより重要となる高次の動作について確認する。外出がおっくうになっているという発言からは、IADL（買い物や通院等の外出を伴う動作）への影響が生じていないか、注意深く評価する視点が求められる。</w:t>
      </w:r>
    </w:p>
    <w:p w14:paraId="5C3E904B" w14:textId="132B6E2B" w:rsidR="00E24080" w:rsidRPr="00E24080" w:rsidRDefault="00E24080" w:rsidP="00E24080">
      <w:pPr>
        <w:pStyle w:val="1"/>
        <w:pBdr>
          <w:bottom w:val="single" w:sz="6" w:space="4" w:color="333333"/>
        </w:pBdr>
        <w:spacing w:before="320" w:after="160"/>
        <w:rPr>
          <w:color w:val="C00000"/>
        </w:rPr>
      </w:pPr>
      <w:r w:rsidRPr="00E24080">
        <w:rPr>
          <w:b/>
          <w:bCs/>
          <w:color w:val="C00000"/>
          <w:sz w:val="30"/>
          <w:szCs w:val="30"/>
        </w:rPr>
        <w:t>看護師国家試験過去問</w:t>
      </w:r>
      <w:r w:rsidRPr="00E24080">
        <w:rPr>
          <w:rFonts w:hint="eastAsia"/>
          <w:b/>
          <w:bCs/>
          <w:color w:val="C00000"/>
          <w:sz w:val="30"/>
          <w:szCs w:val="30"/>
        </w:rPr>
        <w:t xml:space="preserve">　解答・解説</w:t>
      </w:r>
    </w:p>
    <w:p w14:paraId="67326223" w14:textId="77777777" w:rsidR="00E24080" w:rsidRDefault="00E24080" w:rsidP="00E24080">
      <w:pPr>
        <w:spacing w:after="120" w:line="300" w:lineRule="auto"/>
      </w:pPr>
      <w:r>
        <w:rPr>
          <w:color w:val="1A1A1A"/>
        </w:rPr>
        <w:t>本時の内容（加齢に伴う身体的・心理的変化、ADL・IADL）に関連する過去問題を示す。正答と解説を確認し、理解を定着させること。</w:t>
      </w:r>
    </w:p>
    <w:p w14:paraId="12EBD134" w14:textId="77777777" w:rsidR="00E24080" w:rsidRDefault="00E24080" w:rsidP="00E24080">
      <w:pPr>
        <w:spacing w:before="180" w:after="90"/>
      </w:pPr>
      <w:r>
        <w:rPr>
          <w:b/>
          <w:bCs/>
          <w:color w:val="1A1A1A"/>
          <w:sz w:val="22"/>
          <w:szCs w:val="22"/>
        </w:rPr>
        <w:t>問1（第104回 午前7問）</w:t>
      </w:r>
    </w:p>
    <w:p w14:paraId="7BC56E5C" w14:textId="77777777" w:rsidR="00E24080" w:rsidRDefault="00E24080" w:rsidP="00E24080">
      <w:pPr>
        <w:spacing w:after="120" w:line="300" w:lineRule="auto"/>
      </w:pPr>
      <w:r>
        <w:rPr>
          <w:color w:val="1A1A1A"/>
        </w:rPr>
        <w:t>加齢によって衰えやすい機能はどれか。</w:t>
      </w:r>
    </w:p>
    <w:p w14:paraId="6027C1A5" w14:textId="77777777" w:rsidR="00E24080" w:rsidRDefault="00E24080" w:rsidP="00E24080">
      <w:pPr>
        <w:spacing w:after="120" w:line="300" w:lineRule="auto"/>
      </w:pPr>
      <w:r>
        <w:rPr>
          <w:color w:val="1A1A1A"/>
        </w:rPr>
        <w:t>1．記銘力</w:t>
      </w:r>
    </w:p>
    <w:p w14:paraId="703CCB74" w14:textId="77777777" w:rsidR="00E24080" w:rsidRDefault="00E24080" w:rsidP="00E24080">
      <w:pPr>
        <w:spacing w:after="120" w:line="300" w:lineRule="auto"/>
      </w:pPr>
      <w:r>
        <w:rPr>
          <w:color w:val="1A1A1A"/>
        </w:rPr>
        <w:t>2．洞察力</w:t>
      </w:r>
    </w:p>
    <w:p w14:paraId="67560C49" w14:textId="77777777" w:rsidR="00E24080" w:rsidRDefault="00E24080" w:rsidP="00E24080">
      <w:pPr>
        <w:spacing w:after="120" w:line="300" w:lineRule="auto"/>
      </w:pPr>
      <w:r>
        <w:rPr>
          <w:color w:val="1A1A1A"/>
        </w:rPr>
        <w:t>3．判断力</w:t>
      </w:r>
    </w:p>
    <w:p w14:paraId="6B224321" w14:textId="77777777" w:rsidR="00E24080" w:rsidRDefault="00E24080" w:rsidP="00E24080">
      <w:pPr>
        <w:spacing w:after="120" w:line="300" w:lineRule="auto"/>
      </w:pPr>
      <w:r>
        <w:rPr>
          <w:color w:val="1A1A1A"/>
        </w:rPr>
        <w:t>4．統合力</w:t>
      </w:r>
    </w:p>
    <w:p w14:paraId="1C76376F" w14:textId="77777777" w:rsidR="00E24080" w:rsidRDefault="00E24080" w:rsidP="00E24080">
      <w:pPr>
        <w:spacing w:after="120" w:line="300" w:lineRule="auto"/>
      </w:pPr>
      <w:r>
        <w:rPr>
          <w:b/>
          <w:bCs/>
          <w:color w:val="1A1A1A"/>
        </w:rPr>
        <w:t>正答：</w:t>
      </w:r>
      <w:r>
        <w:rPr>
          <w:b/>
          <w:bCs/>
          <w:color w:val="C0392B"/>
        </w:rPr>
        <w:t>1</w:t>
      </w:r>
    </w:p>
    <w:p w14:paraId="7E396D45" w14:textId="77777777" w:rsidR="00E24080" w:rsidRDefault="00E24080" w:rsidP="00E24080">
      <w:pPr>
        <w:spacing w:after="120" w:line="300" w:lineRule="auto"/>
      </w:pPr>
      <w:r>
        <w:rPr>
          <w:b/>
          <w:bCs/>
          <w:color w:val="1A1A1A"/>
        </w:rPr>
        <w:t>解説：</w:t>
      </w:r>
      <w:r>
        <w:rPr>
          <w:color w:val="1A1A1A"/>
        </w:rPr>
        <w:t>洞察力・判断力・統合力は、経験や知識により獲得され蓄積されていく結晶性知能に分類され、老年期にも低下しにくい。記銘力は、計算力などとともに流動性知能に分類され、加齢によって衰えやすいため、正答は1である。</w:t>
      </w:r>
    </w:p>
    <w:p w14:paraId="7C21E8FF" w14:textId="77777777" w:rsidR="00E24080" w:rsidRDefault="00E24080" w:rsidP="00E24080">
      <w:pPr>
        <w:spacing w:after="200"/>
      </w:pPr>
    </w:p>
    <w:p w14:paraId="3BF4856F" w14:textId="77777777" w:rsidR="00E24080" w:rsidRDefault="00E24080" w:rsidP="00E24080">
      <w:pPr>
        <w:spacing w:before="180" w:after="90"/>
      </w:pPr>
      <w:r>
        <w:rPr>
          <w:b/>
          <w:bCs/>
          <w:color w:val="1A1A1A"/>
          <w:sz w:val="22"/>
          <w:szCs w:val="22"/>
        </w:rPr>
        <w:t>問2（第103回 午後55問）</w:t>
      </w:r>
    </w:p>
    <w:p w14:paraId="2EAFC479" w14:textId="77777777" w:rsidR="00E24080" w:rsidRDefault="00E24080" w:rsidP="00E24080">
      <w:pPr>
        <w:spacing w:after="120" w:line="300" w:lineRule="auto"/>
      </w:pPr>
      <w:r>
        <w:rPr>
          <w:color w:val="1A1A1A"/>
        </w:rPr>
        <w:t>加齢による視覚の変化とその原因の組合せで正しいのはどれか。</w:t>
      </w:r>
    </w:p>
    <w:p w14:paraId="281124EF" w14:textId="77777777" w:rsidR="00E24080" w:rsidRDefault="00E24080" w:rsidP="00E24080">
      <w:pPr>
        <w:spacing w:after="120" w:line="300" w:lineRule="auto"/>
      </w:pPr>
      <w:r>
        <w:rPr>
          <w:color w:val="1A1A1A"/>
        </w:rPr>
        <w:t>1．老視 ― 毛様体筋の萎縮</w:t>
      </w:r>
    </w:p>
    <w:p w14:paraId="34C2A989" w14:textId="77777777" w:rsidR="00E24080" w:rsidRDefault="00E24080" w:rsidP="00E24080">
      <w:pPr>
        <w:spacing w:after="120" w:line="300" w:lineRule="auto"/>
      </w:pPr>
      <w:r>
        <w:rPr>
          <w:color w:val="1A1A1A"/>
        </w:rPr>
        <w:t>2．色覚異常 ― 眼圧の亢進</w:t>
      </w:r>
    </w:p>
    <w:p w14:paraId="2AEEB5E7" w14:textId="77777777" w:rsidR="00E24080" w:rsidRDefault="00E24080" w:rsidP="00E24080">
      <w:pPr>
        <w:spacing w:after="120" w:line="300" w:lineRule="auto"/>
      </w:pPr>
      <w:r>
        <w:rPr>
          <w:color w:val="1A1A1A"/>
        </w:rPr>
        <w:t>3．視野狭窄 ― 散瞳反応時間の延長</w:t>
      </w:r>
    </w:p>
    <w:p w14:paraId="22C51D2F" w14:textId="77777777" w:rsidR="00E24080" w:rsidRDefault="00E24080" w:rsidP="00E24080">
      <w:pPr>
        <w:spacing w:after="120" w:line="300" w:lineRule="auto"/>
      </w:pPr>
      <w:r>
        <w:rPr>
          <w:color w:val="1A1A1A"/>
        </w:rPr>
        <w:lastRenderedPageBreak/>
        <w:t>4．明暗順応の低下 ― 水晶体の硬化</w:t>
      </w:r>
    </w:p>
    <w:p w14:paraId="7EFD6BBD" w14:textId="77777777" w:rsidR="00E24080" w:rsidRDefault="00E24080" w:rsidP="00E24080">
      <w:pPr>
        <w:spacing w:after="120" w:line="300" w:lineRule="auto"/>
      </w:pPr>
      <w:r>
        <w:rPr>
          <w:b/>
          <w:bCs/>
          <w:color w:val="1A1A1A"/>
        </w:rPr>
        <w:t>正答：</w:t>
      </w:r>
      <w:r>
        <w:rPr>
          <w:b/>
          <w:bCs/>
          <w:color w:val="C0392B"/>
        </w:rPr>
        <w:t>1</w:t>
      </w:r>
    </w:p>
    <w:p w14:paraId="5B1B1F6E" w14:textId="77777777" w:rsidR="00E24080" w:rsidRDefault="00E24080" w:rsidP="00E24080">
      <w:pPr>
        <w:spacing w:after="120" w:line="300" w:lineRule="auto"/>
      </w:pPr>
      <w:r>
        <w:rPr>
          <w:b/>
          <w:bCs/>
          <w:color w:val="1A1A1A"/>
        </w:rPr>
        <w:t>解説：</w:t>
      </w:r>
      <w:r>
        <w:rPr>
          <w:color w:val="1A1A1A"/>
        </w:rPr>
        <w:t>色覚異常は眼圧の亢進では起こらず、眼圧の亢進は緑内障の原因となる。視野狭窄は散瞳反応時間の延長が原因ではない。明暗順応の低下は水晶体の硬化そのものが直接の原因ではない。老視は、加齢による毛様体筋の萎縮や水晶体の弾力低下により調節力が低下して生じるため、正答は1である。</w:t>
      </w:r>
    </w:p>
    <w:p w14:paraId="3A919CD9" w14:textId="77777777" w:rsidR="00E24080" w:rsidRDefault="00E24080" w:rsidP="00E24080">
      <w:pPr>
        <w:spacing w:after="200"/>
      </w:pPr>
    </w:p>
    <w:p w14:paraId="7F3AFB28" w14:textId="77777777" w:rsidR="00E24080" w:rsidRDefault="00E24080" w:rsidP="00E24080">
      <w:pPr>
        <w:spacing w:before="180" w:after="90"/>
      </w:pPr>
      <w:r>
        <w:rPr>
          <w:b/>
          <w:bCs/>
          <w:color w:val="1A1A1A"/>
          <w:sz w:val="22"/>
          <w:szCs w:val="22"/>
        </w:rPr>
        <w:t>問3（第110回 午前46問）</w:t>
      </w:r>
    </w:p>
    <w:p w14:paraId="14C234EE" w14:textId="77777777" w:rsidR="00E24080" w:rsidRDefault="00E24080" w:rsidP="00E24080">
      <w:pPr>
        <w:spacing w:after="120" w:line="300" w:lineRule="auto"/>
      </w:pPr>
      <w:r>
        <w:rPr>
          <w:color w:val="1A1A1A"/>
        </w:rPr>
        <w:t>高齢者の自立度を手段的日常生活動作〈IADL〉尺度を用いて評価した。この尺度にある項目はどれか。</w:t>
      </w:r>
    </w:p>
    <w:p w14:paraId="79754AA0" w14:textId="77777777" w:rsidR="00E24080" w:rsidRDefault="00E24080" w:rsidP="00E24080">
      <w:pPr>
        <w:spacing w:after="120" w:line="300" w:lineRule="auto"/>
      </w:pPr>
      <w:r>
        <w:rPr>
          <w:color w:val="1A1A1A"/>
        </w:rPr>
        <w:t>1．コミュニケーション</w:t>
      </w:r>
    </w:p>
    <w:p w14:paraId="23BCD6DC" w14:textId="77777777" w:rsidR="00E24080" w:rsidRDefault="00E24080" w:rsidP="00E24080">
      <w:pPr>
        <w:spacing w:after="120" w:line="300" w:lineRule="auto"/>
      </w:pPr>
      <w:r>
        <w:rPr>
          <w:color w:val="1A1A1A"/>
        </w:rPr>
        <w:t>2．自分の服薬管理</w:t>
      </w:r>
    </w:p>
    <w:p w14:paraId="1E8B7DC8" w14:textId="77777777" w:rsidR="00E24080" w:rsidRDefault="00E24080" w:rsidP="00E24080">
      <w:pPr>
        <w:spacing w:after="120" w:line="300" w:lineRule="auto"/>
      </w:pPr>
      <w:r>
        <w:rPr>
          <w:color w:val="1A1A1A"/>
        </w:rPr>
        <w:t>3．トイレ動作</w:t>
      </w:r>
    </w:p>
    <w:p w14:paraId="68651C8C" w14:textId="77777777" w:rsidR="00E24080" w:rsidRDefault="00E24080" w:rsidP="00E24080">
      <w:pPr>
        <w:spacing w:after="120" w:line="300" w:lineRule="auto"/>
      </w:pPr>
      <w:r>
        <w:rPr>
          <w:color w:val="1A1A1A"/>
        </w:rPr>
        <w:t>4．階段昇降</w:t>
      </w:r>
    </w:p>
    <w:p w14:paraId="0A051E39" w14:textId="77777777" w:rsidR="00E24080" w:rsidRDefault="00E24080" w:rsidP="00E24080">
      <w:pPr>
        <w:spacing w:after="120" w:line="300" w:lineRule="auto"/>
      </w:pPr>
      <w:r>
        <w:rPr>
          <w:b/>
          <w:bCs/>
          <w:color w:val="1A1A1A"/>
        </w:rPr>
        <w:t>正答：</w:t>
      </w:r>
      <w:r>
        <w:rPr>
          <w:b/>
          <w:bCs/>
          <w:color w:val="C0392B"/>
        </w:rPr>
        <w:t>2</w:t>
      </w:r>
    </w:p>
    <w:p w14:paraId="016531C0" w14:textId="77777777" w:rsidR="00E24080" w:rsidRDefault="00E24080" w:rsidP="00E24080">
      <w:pPr>
        <w:spacing w:after="120" w:line="300" w:lineRule="auto"/>
      </w:pPr>
      <w:r>
        <w:rPr>
          <w:b/>
          <w:bCs/>
          <w:color w:val="1A1A1A"/>
        </w:rPr>
        <w:t>解説：</w:t>
      </w:r>
      <w:r>
        <w:rPr>
          <w:color w:val="1A1A1A"/>
        </w:rPr>
        <w:t>電話等の道具を使用したコミュニケーションはIADLに含まれるが、単純なコミュニケーションそのものは該当しない。トイレ動作（排泄）や階段昇降（移動）は基本的日常生活動作〈ADL〉に分類される。服薬管理は、用法・用量を正しく理解し判断して管理する、より複雑な動作であるためIADLに分類され、正答は2である。</w:t>
      </w:r>
    </w:p>
    <w:p w14:paraId="22323957" w14:textId="77777777" w:rsidR="00E24080" w:rsidRDefault="00E24080" w:rsidP="00E24080">
      <w:pPr>
        <w:spacing w:after="200"/>
      </w:pPr>
    </w:p>
    <w:p w14:paraId="53AB4360" w14:textId="77777777" w:rsidR="00E24080" w:rsidRPr="00E24080" w:rsidRDefault="00E24080">
      <w:pPr>
        <w:spacing w:after="200"/>
        <w:rPr>
          <w:rFonts w:hint="eastAsia"/>
        </w:rPr>
      </w:pPr>
    </w:p>
    <w:sectPr w:rsidR="00E24080" w:rsidRPr="00E24080">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B5A95" w14:textId="77777777" w:rsidR="009F4B16" w:rsidRDefault="009F4B16" w:rsidP="00C90FD3">
      <w:r>
        <w:separator/>
      </w:r>
    </w:p>
  </w:endnote>
  <w:endnote w:type="continuationSeparator" w:id="0">
    <w:p w14:paraId="1FEB7D6C" w14:textId="77777777" w:rsidR="009F4B16" w:rsidRDefault="009F4B16" w:rsidP="00C90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2A8AA" w14:textId="77777777" w:rsidR="009F4B16" w:rsidRDefault="009F4B16" w:rsidP="00C90FD3">
      <w:r>
        <w:separator/>
      </w:r>
    </w:p>
  </w:footnote>
  <w:footnote w:type="continuationSeparator" w:id="0">
    <w:p w14:paraId="4EEADBC2" w14:textId="77777777" w:rsidR="009F4B16" w:rsidRDefault="009F4B16" w:rsidP="00C90F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2071"/>
    <w:multiLevelType w:val="hybridMultilevel"/>
    <w:tmpl w:val="80BC3C76"/>
    <w:lvl w:ilvl="0" w:tplc="CEE499F0">
      <w:start w:val="1"/>
      <w:numFmt w:val="bullet"/>
      <w:lvlText w:val="●"/>
      <w:lvlJc w:val="left"/>
      <w:pPr>
        <w:ind w:left="720" w:hanging="360"/>
      </w:pPr>
    </w:lvl>
    <w:lvl w:ilvl="1" w:tplc="3B00DD62">
      <w:start w:val="1"/>
      <w:numFmt w:val="bullet"/>
      <w:lvlText w:val="○"/>
      <w:lvlJc w:val="left"/>
      <w:pPr>
        <w:ind w:left="1440" w:hanging="360"/>
      </w:pPr>
    </w:lvl>
    <w:lvl w:ilvl="2" w:tplc="A13E5150">
      <w:start w:val="1"/>
      <w:numFmt w:val="bullet"/>
      <w:lvlText w:val="■"/>
      <w:lvlJc w:val="left"/>
      <w:pPr>
        <w:ind w:left="2160" w:hanging="360"/>
      </w:pPr>
    </w:lvl>
    <w:lvl w:ilvl="3" w:tplc="F9641A06">
      <w:start w:val="1"/>
      <w:numFmt w:val="bullet"/>
      <w:lvlText w:val="●"/>
      <w:lvlJc w:val="left"/>
      <w:pPr>
        <w:ind w:left="2880" w:hanging="360"/>
      </w:pPr>
    </w:lvl>
    <w:lvl w:ilvl="4" w:tplc="CCFE9FFC">
      <w:start w:val="1"/>
      <w:numFmt w:val="bullet"/>
      <w:lvlText w:val="○"/>
      <w:lvlJc w:val="left"/>
      <w:pPr>
        <w:ind w:left="3600" w:hanging="360"/>
      </w:pPr>
    </w:lvl>
    <w:lvl w:ilvl="5" w:tplc="EF764964">
      <w:start w:val="1"/>
      <w:numFmt w:val="bullet"/>
      <w:lvlText w:val="■"/>
      <w:lvlJc w:val="left"/>
      <w:pPr>
        <w:ind w:left="4320" w:hanging="360"/>
      </w:pPr>
    </w:lvl>
    <w:lvl w:ilvl="6" w:tplc="14DECECA">
      <w:start w:val="1"/>
      <w:numFmt w:val="bullet"/>
      <w:lvlText w:val="●"/>
      <w:lvlJc w:val="left"/>
      <w:pPr>
        <w:ind w:left="5040" w:hanging="360"/>
      </w:pPr>
    </w:lvl>
    <w:lvl w:ilvl="7" w:tplc="928A2C10">
      <w:start w:val="1"/>
      <w:numFmt w:val="bullet"/>
      <w:lvlText w:val="●"/>
      <w:lvlJc w:val="left"/>
      <w:pPr>
        <w:ind w:left="5760" w:hanging="360"/>
      </w:pPr>
    </w:lvl>
    <w:lvl w:ilvl="8" w:tplc="ECFC05FC">
      <w:start w:val="1"/>
      <w:numFmt w:val="bullet"/>
      <w:lvlText w:val="●"/>
      <w:lvlJc w:val="left"/>
      <w:pPr>
        <w:ind w:left="6480" w:hanging="360"/>
      </w:pPr>
    </w:lvl>
  </w:abstractNum>
  <w:abstractNum w:abstractNumId="1" w15:restartNumberingAfterBreak="0">
    <w:nsid w:val="21CB20B8"/>
    <w:multiLevelType w:val="hybridMultilevel"/>
    <w:tmpl w:val="F9D294CA"/>
    <w:lvl w:ilvl="0" w:tplc="8FB8FCA4">
      <w:numFmt w:val="bullet"/>
      <w:lvlText w:val="・"/>
      <w:lvlJc w:val="left"/>
      <w:pPr>
        <w:ind w:left="360" w:hanging="360"/>
      </w:pPr>
      <w:rPr>
        <w:rFonts w:ascii="游ゴシック" w:eastAsia="游ゴシック" w:hAnsi="游ゴシック" w:cs="游ゴシック" w:hint="eastAsia"/>
        <w:color w:val="1A1A1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D25249A"/>
    <w:multiLevelType w:val="hybridMultilevel"/>
    <w:tmpl w:val="A6269A52"/>
    <w:lvl w:ilvl="0" w:tplc="F52C5A80">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9DE149C"/>
    <w:multiLevelType w:val="hybridMultilevel"/>
    <w:tmpl w:val="D8421AD0"/>
    <w:lvl w:ilvl="0" w:tplc="8A58CF1A">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C4304F5"/>
    <w:multiLevelType w:val="hybridMultilevel"/>
    <w:tmpl w:val="CD8C22B8"/>
    <w:lvl w:ilvl="0" w:tplc="8FB8FCA4">
      <w:numFmt w:val="bullet"/>
      <w:lvlText w:val="・"/>
      <w:lvlJc w:val="left"/>
      <w:pPr>
        <w:ind w:left="360" w:hanging="360"/>
      </w:pPr>
      <w:rPr>
        <w:rFonts w:ascii="游ゴシック" w:eastAsia="游ゴシック" w:hAnsi="游ゴシック" w:cs="游ゴシック" w:hint="eastAsia"/>
        <w:color w:val="1A1A1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5800DEB"/>
    <w:multiLevelType w:val="hybridMultilevel"/>
    <w:tmpl w:val="CAF4A0C8"/>
    <w:lvl w:ilvl="0" w:tplc="8A58CF1A">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2294339">
    <w:abstractNumId w:val="0"/>
    <w:lvlOverride w:ilvl="0">
      <w:startOverride w:val="1"/>
    </w:lvlOverride>
  </w:num>
  <w:num w:numId="2" w16cid:durableId="1599752984">
    <w:abstractNumId w:val="2"/>
  </w:num>
  <w:num w:numId="3" w16cid:durableId="263995544">
    <w:abstractNumId w:val="5"/>
  </w:num>
  <w:num w:numId="4" w16cid:durableId="378171641">
    <w:abstractNumId w:val="3"/>
  </w:num>
  <w:num w:numId="5" w16cid:durableId="1487819069">
    <w:abstractNumId w:val="4"/>
  </w:num>
  <w:num w:numId="6" w16cid:durableId="1467626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ED7"/>
    <w:rsid w:val="000725DC"/>
    <w:rsid w:val="00540ED7"/>
    <w:rsid w:val="009F4B16"/>
    <w:rsid w:val="00A52CB2"/>
    <w:rsid w:val="00C90FD3"/>
    <w:rsid w:val="00DA0B17"/>
    <w:rsid w:val="00E240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1F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游ゴシック"/>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link w:val="10"/>
    <w:uiPriority w:val="9"/>
    <w:qFormat/>
    <w:pPr>
      <w:outlineLvl w:val="0"/>
    </w:pPr>
    <w:rPr>
      <w:color w:val="2E74B5"/>
      <w:sz w:val="32"/>
      <w:szCs w:val="32"/>
    </w:rPr>
  </w:style>
  <w:style w:type="paragraph" w:styleId="2">
    <w:name w:val="heading 2"/>
    <w:link w:val="20"/>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1">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table" w:styleId="ac">
    <w:name w:val="Table Grid"/>
    <w:basedOn w:val="a1"/>
    <w:uiPriority w:val="39"/>
    <w:rsid w:val="00A52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E24080"/>
    <w:rPr>
      <w:color w:val="2E74B5"/>
      <w:sz w:val="32"/>
      <w:szCs w:val="32"/>
    </w:rPr>
  </w:style>
  <w:style w:type="character" w:customStyle="1" w:styleId="20">
    <w:name w:val="見出し 2 (文字)"/>
    <w:basedOn w:val="a0"/>
    <w:link w:val="2"/>
    <w:uiPriority w:val="9"/>
    <w:rsid w:val="00E24080"/>
    <w:rPr>
      <w:color w:val="2E74B5"/>
      <w:sz w:val="26"/>
      <w:szCs w:val="26"/>
    </w:rPr>
  </w:style>
  <w:style w:type="paragraph" w:styleId="ad">
    <w:name w:val="header"/>
    <w:basedOn w:val="a"/>
    <w:link w:val="ae"/>
    <w:uiPriority w:val="99"/>
    <w:unhideWhenUsed/>
    <w:rsid w:val="00C90FD3"/>
    <w:pPr>
      <w:tabs>
        <w:tab w:val="center" w:pos="4252"/>
        <w:tab w:val="right" w:pos="8504"/>
      </w:tabs>
      <w:snapToGrid w:val="0"/>
    </w:pPr>
  </w:style>
  <w:style w:type="character" w:customStyle="1" w:styleId="ae">
    <w:name w:val="ヘッダー (文字)"/>
    <w:basedOn w:val="a0"/>
    <w:link w:val="ad"/>
    <w:uiPriority w:val="99"/>
    <w:rsid w:val="00C90FD3"/>
  </w:style>
  <w:style w:type="paragraph" w:styleId="af">
    <w:name w:val="footer"/>
    <w:basedOn w:val="a"/>
    <w:link w:val="af0"/>
    <w:uiPriority w:val="99"/>
    <w:unhideWhenUsed/>
    <w:rsid w:val="00C90FD3"/>
    <w:pPr>
      <w:tabs>
        <w:tab w:val="center" w:pos="4252"/>
        <w:tab w:val="right" w:pos="8504"/>
      </w:tabs>
      <w:snapToGrid w:val="0"/>
    </w:pPr>
  </w:style>
  <w:style w:type="character" w:customStyle="1" w:styleId="af0">
    <w:name w:val="フッター (文字)"/>
    <w:basedOn w:val="a0"/>
    <w:link w:val="af"/>
    <w:uiPriority w:val="99"/>
    <w:rsid w:val="00C90F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797</Words>
  <Characters>4543</Characters>
  <Application>Microsoft Office Word</Application>
  <DocSecurity>0</DocSecurity>
  <Lines>37</Lines>
  <Paragraphs>10</Paragraphs>
  <ScaleCrop>false</ScaleCrop>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2026-08-30T03:39:00Z</dcterms:created>
  <dcterms:modified xsi:type="dcterms:W3CDTF">2026-08-30T03:39:00Z</dcterms:modified>
</cp:coreProperties>
</file>