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36019" w14:textId="77777777" w:rsidR="00710477" w:rsidRDefault="00BD6E79" w:rsidP="00F30A4D">
      <w:pPr>
        <w:jc w:val="center"/>
      </w:pPr>
      <w:r>
        <w:t>ライフステージ看護学</w:t>
      </w:r>
    </w:p>
    <w:p w14:paraId="5FCA57A7" w14:textId="77777777" w:rsidR="00710477" w:rsidRDefault="00BD6E79" w:rsidP="00F30A4D">
      <w:pPr>
        <w:jc w:val="center"/>
      </w:pPr>
      <w:r>
        <w:rPr>
          <w:b/>
          <w:bCs/>
          <w:color w:val="1A1A1A"/>
          <w:sz w:val="32"/>
          <w:szCs w:val="32"/>
        </w:rPr>
        <w:t>第</w:t>
      </w:r>
      <w:r>
        <w:rPr>
          <w:b/>
          <w:bCs/>
          <w:color w:val="1A1A1A"/>
          <w:sz w:val="32"/>
          <w:szCs w:val="32"/>
        </w:rPr>
        <w:t>6</w:t>
      </w:r>
      <w:r>
        <w:rPr>
          <w:b/>
          <w:bCs/>
          <w:color w:val="1A1A1A"/>
          <w:sz w:val="32"/>
          <w:szCs w:val="32"/>
        </w:rPr>
        <w:t>回　思春期の心身の発達と健康課題</w:t>
      </w:r>
    </w:p>
    <w:p w14:paraId="65C2DE41" w14:textId="77777777" w:rsidR="00710477" w:rsidRDefault="00BD6E79">
      <w:pPr>
        <w:pStyle w:val="1"/>
        <w:pBdr>
          <w:bottom w:val="single" w:sz="6" w:space="4" w:color="333333"/>
        </w:pBdr>
        <w:spacing w:before="320" w:after="160"/>
      </w:pPr>
      <w:r>
        <w:rPr>
          <w:b/>
          <w:bCs/>
          <w:color w:val="1A1A1A"/>
          <w:sz w:val="30"/>
          <w:szCs w:val="30"/>
        </w:rPr>
        <w:t>本時の到達目標</w:t>
      </w:r>
    </w:p>
    <w:p w14:paraId="7FD55367" w14:textId="151BDC85" w:rsidR="00710477" w:rsidRDefault="00BD6E79" w:rsidP="00F30A4D">
      <w:pPr>
        <w:pStyle w:val="a4"/>
        <w:numPr>
          <w:ilvl w:val="0"/>
          <w:numId w:val="2"/>
        </w:numPr>
        <w:spacing w:after="80" w:line="290" w:lineRule="auto"/>
      </w:pPr>
      <w:r w:rsidRPr="00F30A4D">
        <w:rPr>
          <w:color w:val="1A1A1A"/>
        </w:rPr>
        <w:t>第二次性徴に伴う身体的変化の特徴を説明できる。</w:t>
      </w:r>
    </w:p>
    <w:p w14:paraId="35ED96EC" w14:textId="51847433" w:rsidR="00710477" w:rsidRDefault="00BD6E79" w:rsidP="00F30A4D">
      <w:pPr>
        <w:pStyle w:val="a4"/>
        <w:numPr>
          <w:ilvl w:val="0"/>
          <w:numId w:val="2"/>
        </w:numPr>
        <w:spacing w:after="80" w:line="290" w:lineRule="auto"/>
      </w:pPr>
      <w:r w:rsidRPr="00F30A4D">
        <w:rPr>
          <w:color w:val="1A1A1A"/>
        </w:rPr>
        <w:t>自我同一性の確立という、思春期・青年期の心理的発達課題を理解する。</w:t>
      </w:r>
    </w:p>
    <w:p w14:paraId="76C3A2FD" w14:textId="049AC285" w:rsidR="00710477" w:rsidRDefault="00BD6E79" w:rsidP="00F30A4D">
      <w:pPr>
        <w:pStyle w:val="a4"/>
        <w:numPr>
          <w:ilvl w:val="0"/>
          <w:numId w:val="2"/>
        </w:numPr>
        <w:spacing w:after="80" w:line="290" w:lineRule="auto"/>
      </w:pPr>
      <w:r w:rsidRPr="00F30A4D">
        <w:rPr>
          <w:color w:val="1A1A1A"/>
        </w:rPr>
        <w:t>思春期に特有の健康問題（摂食障害、不登校、メンタルヘルス）について理解する。</w:t>
      </w:r>
    </w:p>
    <w:p w14:paraId="16020F8F" w14:textId="239E4518" w:rsidR="00710477" w:rsidRDefault="00BD6E79" w:rsidP="00F30A4D">
      <w:pPr>
        <w:pStyle w:val="a4"/>
        <w:numPr>
          <w:ilvl w:val="0"/>
          <w:numId w:val="2"/>
        </w:numPr>
        <w:spacing w:after="80" w:line="290" w:lineRule="auto"/>
        <w:rPr>
          <w:rFonts w:hint="eastAsia"/>
        </w:rPr>
      </w:pPr>
      <w:r w:rsidRPr="00F30A4D">
        <w:rPr>
          <w:color w:val="1A1A1A"/>
        </w:rPr>
        <w:t>性教育と自己決定への支援の考え方を理解する。</w:t>
      </w:r>
    </w:p>
    <w:p w14:paraId="681BACED" w14:textId="77777777" w:rsidR="00710477" w:rsidRDefault="00BD6E79">
      <w:pPr>
        <w:pStyle w:val="1"/>
        <w:pBdr>
          <w:bottom w:val="single" w:sz="6" w:space="4" w:color="333333"/>
        </w:pBdr>
        <w:spacing w:before="320" w:after="160"/>
      </w:pPr>
      <w:r>
        <w:rPr>
          <w:b/>
          <w:bCs/>
          <w:color w:val="1A1A1A"/>
          <w:sz w:val="30"/>
          <w:szCs w:val="30"/>
        </w:rPr>
        <w:t>Ⅰ</w:t>
      </w:r>
      <w:r>
        <w:rPr>
          <w:b/>
          <w:bCs/>
          <w:color w:val="1A1A1A"/>
          <w:sz w:val="30"/>
          <w:szCs w:val="30"/>
        </w:rPr>
        <w:t>．講義</w:t>
      </w:r>
    </w:p>
    <w:p w14:paraId="08C5E0FC" w14:textId="77777777" w:rsidR="00710477" w:rsidRDefault="00BD6E79">
      <w:pPr>
        <w:pStyle w:val="2"/>
        <w:spacing w:before="240" w:after="120"/>
      </w:pPr>
      <w:r>
        <w:rPr>
          <w:b/>
          <w:bCs/>
          <w:color w:val="1A1A1A"/>
          <w:sz w:val="25"/>
          <w:szCs w:val="25"/>
        </w:rPr>
        <w:t>1</w:t>
      </w:r>
      <w:r>
        <w:rPr>
          <w:b/>
          <w:bCs/>
          <w:color w:val="1A1A1A"/>
          <w:sz w:val="25"/>
          <w:szCs w:val="25"/>
        </w:rPr>
        <w:t>．思春期とは</w:t>
      </w:r>
    </w:p>
    <w:p w14:paraId="2A54D1B4" w14:textId="77777777" w:rsidR="00710477" w:rsidRDefault="00BD6E79">
      <w:pPr>
        <w:spacing w:after="120" w:line="300" w:lineRule="auto"/>
      </w:pPr>
      <w:r>
        <w:rPr>
          <w:color w:val="1A1A1A"/>
        </w:rPr>
        <w:t>思春期は、一般に</w:t>
      </w:r>
      <w:r>
        <w:rPr>
          <w:color w:val="1A1A1A"/>
        </w:rPr>
        <w:t>10</w:t>
      </w:r>
      <w:r>
        <w:rPr>
          <w:color w:val="1A1A1A"/>
        </w:rPr>
        <w:t>歳前後から</w:t>
      </w:r>
      <w:r>
        <w:rPr>
          <w:color w:val="1A1A1A"/>
        </w:rPr>
        <w:t>18</w:t>
      </w:r>
      <w:r>
        <w:rPr>
          <w:color w:val="1A1A1A"/>
        </w:rPr>
        <w:t>歳ころまでの、小児期から成人期への移行期を指す。第二次性徴の出現とともに始まり、身体的な急速な成長（発育急進）と、心理・社会的な発達が同時に進行する時期である。第</w:t>
      </w:r>
      <w:r>
        <w:rPr>
          <w:color w:val="1A1A1A"/>
        </w:rPr>
        <w:t>1</w:t>
      </w:r>
      <w:r>
        <w:rPr>
          <w:color w:val="1A1A1A"/>
        </w:rPr>
        <w:t>回で学んだライフステージ区分では、幼児後期・学童期に続き、青年期の入り口にあたる時期として位置づけられる。</w:t>
      </w:r>
    </w:p>
    <w:p w14:paraId="12FDBC09" w14:textId="77777777" w:rsidR="00710477" w:rsidRDefault="00BD6E79">
      <w:pPr>
        <w:pStyle w:val="2"/>
        <w:spacing w:before="240" w:after="120"/>
      </w:pPr>
      <w:r>
        <w:rPr>
          <w:b/>
          <w:bCs/>
          <w:color w:val="1A1A1A"/>
          <w:sz w:val="25"/>
          <w:szCs w:val="25"/>
        </w:rPr>
        <w:t>2</w:t>
      </w:r>
      <w:r>
        <w:rPr>
          <w:b/>
          <w:bCs/>
          <w:color w:val="1A1A1A"/>
          <w:sz w:val="25"/>
          <w:szCs w:val="25"/>
        </w:rPr>
        <w:t>．第二次性徴に伴う身体的変化</w:t>
      </w:r>
    </w:p>
    <w:p w14:paraId="2B237059" w14:textId="77777777" w:rsidR="00710477" w:rsidRDefault="00BD6E79">
      <w:pPr>
        <w:spacing w:after="120" w:line="300" w:lineRule="auto"/>
      </w:pPr>
      <w:r>
        <w:rPr>
          <w:color w:val="1A1A1A"/>
        </w:rPr>
        <w:t>第二次性徴とは、思春期に性ホルモン（女子はエストロゲン、男子はテストステロン）の作用により出現する、生殖に関わる身体的特徴の変化をいう。下垂体から分泌される性腺刺激ホルモンが性腺（卵巣・精巣）に作用することで生じる。</w:t>
      </w:r>
    </w:p>
    <w:tbl>
      <w:tblPr>
        <w:tblStyle w:val="12"/>
        <w:tblW w:w="9350" w:type="dxa"/>
        <w:tblLook w:val="04A0" w:firstRow="1" w:lastRow="0" w:firstColumn="1" w:lastColumn="0" w:noHBand="0" w:noVBand="1"/>
      </w:tblPr>
      <w:tblGrid>
        <w:gridCol w:w="1800"/>
        <w:gridCol w:w="7550"/>
      </w:tblGrid>
      <w:tr w:rsidR="00710477" w:rsidRPr="00F30A4D" w14:paraId="7386DF33" w14:textId="77777777" w:rsidTr="00F30A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Pr>
          <w:p w14:paraId="0999E053" w14:textId="77777777" w:rsidR="00710477" w:rsidRPr="00F30A4D" w:rsidRDefault="00BD6E79">
            <w:pPr>
              <w:jc w:val="center"/>
              <w:rPr>
                <w:color w:val="000000" w:themeColor="text1"/>
              </w:rPr>
            </w:pPr>
            <w:r w:rsidRPr="00F30A4D">
              <w:rPr>
                <w:color w:val="000000" w:themeColor="text1"/>
                <w:sz w:val="19"/>
                <w:szCs w:val="19"/>
              </w:rPr>
              <w:t>性別</w:t>
            </w:r>
          </w:p>
        </w:tc>
        <w:tc>
          <w:tcPr>
            <w:tcW w:w="7550" w:type="dxa"/>
          </w:tcPr>
          <w:p w14:paraId="6F3F8965" w14:textId="77777777" w:rsidR="00710477" w:rsidRPr="00F30A4D" w:rsidRDefault="00BD6E79">
            <w:pPr>
              <w:cnfStyle w:val="100000000000" w:firstRow="1" w:lastRow="0" w:firstColumn="0" w:lastColumn="0" w:oddVBand="0" w:evenVBand="0" w:oddHBand="0" w:evenHBand="0" w:firstRowFirstColumn="0" w:firstRowLastColumn="0" w:lastRowFirstColumn="0" w:lastRowLastColumn="0"/>
              <w:rPr>
                <w:color w:val="000000" w:themeColor="text1"/>
              </w:rPr>
            </w:pPr>
            <w:r w:rsidRPr="00F30A4D">
              <w:rPr>
                <w:color w:val="000000" w:themeColor="text1"/>
                <w:sz w:val="19"/>
                <w:szCs w:val="19"/>
              </w:rPr>
              <w:t>第二次性徴が出現する順序</w:t>
            </w:r>
          </w:p>
        </w:tc>
      </w:tr>
      <w:tr w:rsidR="00710477" w:rsidRPr="00F30A4D" w14:paraId="4A6E9D50" w14:textId="77777777" w:rsidTr="00F30A4D">
        <w:tc>
          <w:tcPr>
            <w:cnfStyle w:val="001000000000" w:firstRow="0" w:lastRow="0" w:firstColumn="1" w:lastColumn="0" w:oddVBand="0" w:evenVBand="0" w:oddHBand="0" w:evenHBand="0" w:firstRowFirstColumn="0" w:firstRowLastColumn="0" w:lastRowFirstColumn="0" w:lastRowLastColumn="0"/>
            <w:tcW w:w="1800" w:type="dxa"/>
          </w:tcPr>
          <w:p w14:paraId="182D9CF1" w14:textId="77777777" w:rsidR="00710477" w:rsidRPr="00F30A4D" w:rsidRDefault="00BD6E79">
            <w:pPr>
              <w:jc w:val="center"/>
              <w:rPr>
                <w:color w:val="000000" w:themeColor="text1"/>
              </w:rPr>
            </w:pPr>
            <w:r w:rsidRPr="00F30A4D">
              <w:rPr>
                <w:color w:val="000000" w:themeColor="text1"/>
                <w:sz w:val="19"/>
                <w:szCs w:val="19"/>
              </w:rPr>
              <w:t>女子</w:t>
            </w:r>
          </w:p>
        </w:tc>
        <w:tc>
          <w:tcPr>
            <w:tcW w:w="7550" w:type="dxa"/>
          </w:tcPr>
          <w:p w14:paraId="28EA954E" w14:textId="77777777" w:rsidR="00710477" w:rsidRPr="00F30A4D" w:rsidRDefault="00BD6E79">
            <w:pPr>
              <w:cnfStyle w:val="000000000000" w:firstRow="0" w:lastRow="0" w:firstColumn="0" w:lastColumn="0" w:oddVBand="0" w:evenVBand="0" w:oddHBand="0" w:evenHBand="0" w:firstRowFirstColumn="0" w:firstRowLastColumn="0" w:lastRowFirstColumn="0" w:lastRowLastColumn="0"/>
              <w:rPr>
                <w:color w:val="000000" w:themeColor="text1"/>
              </w:rPr>
            </w:pPr>
            <w:r w:rsidRPr="00F30A4D">
              <w:rPr>
                <w:color w:val="000000" w:themeColor="text1"/>
                <w:sz w:val="19"/>
                <w:szCs w:val="19"/>
              </w:rPr>
              <w:t>乳房の発育</w:t>
            </w:r>
            <w:r w:rsidRPr="00F30A4D">
              <w:rPr>
                <w:color w:val="000000" w:themeColor="text1"/>
                <w:sz w:val="19"/>
                <w:szCs w:val="19"/>
              </w:rPr>
              <w:t xml:space="preserve"> → </w:t>
            </w:r>
            <w:r w:rsidRPr="00F30A4D">
              <w:rPr>
                <w:color w:val="000000" w:themeColor="text1"/>
                <w:sz w:val="19"/>
                <w:szCs w:val="19"/>
              </w:rPr>
              <w:t>陰毛・腋毛の発生</w:t>
            </w:r>
            <w:r w:rsidRPr="00F30A4D">
              <w:rPr>
                <w:color w:val="000000" w:themeColor="text1"/>
                <w:sz w:val="19"/>
                <w:szCs w:val="19"/>
              </w:rPr>
              <w:t xml:space="preserve"> → </w:t>
            </w:r>
            <w:r w:rsidRPr="00F30A4D">
              <w:rPr>
                <w:color w:val="000000" w:themeColor="text1"/>
                <w:sz w:val="19"/>
                <w:szCs w:val="19"/>
              </w:rPr>
              <w:t>身長増加</w:t>
            </w:r>
            <w:r w:rsidRPr="00F30A4D">
              <w:rPr>
                <w:color w:val="000000" w:themeColor="text1"/>
                <w:sz w:val="19"/>
                <w:szCs w:val="19"/>
              </w:rPr>
              <w:t xml:space="preserve"> → </w:t>
            </w:r>
            <w:r w:rsidRPr="00F30A4D">
              <w:rPr>
                <w:color w:val="000000" w:themeColor="text1"/>
                <w:sz w:val="19"/>
                <w:szCs w:val="19"/>
              </w:rPr>
              <w:t>初経（初めての月経）</w:t>
            </w:r>
          </w:p>
        </w:tc>
      </w:tr>
      <w:tr w:rsidR="00710477" w:rsidRPr="00F30A4D" w14:paraId="1002C5F8" w14:textId="77777777" w:rsidTr="00F30A4D">
        <w:tc>
          <w:tcPr>
            <w:cnfStyle w:val="001000000000" w:firstRow="0" w:lastRow="0" w:firstColumn="1" w:lastColumn="0" w:oddVBand="0" w:evenVBand="0" w:oddHBand="0" w:evenHBand="0" w:firstRowFirstColumn="0" w:firstRowLastColumn="0" w:lastRowFirstColumn="0" w:lastRowLastColumn="0"/>
            <w:tcW w:w="1800" w:type="dxa"/>
          </w:tcPr>
          <w:p w14:paraId="1095E6F3" w14:textId="77777777" w:rsidR="00710477" w:rsidRPr="00F30A4D" w:rsidRDefault="00BD6E79">
            <w:pPr>
              <w:jc w:val="center"/>
              <w:rPr>
                <w:color w:val="000000" w:themeColor="text1"/>
              </w:rPr>
            </w:pPr>
            <w:r w:rsidRPr="00F30A4D">
              <w:rPr>
                <w:color w:val="000000" w:themeColor="text1"/>
                <w:sz w:val="19"/>
                <w:szCs w:val="19"/>
              </w:rPr>
              <w:t>男子</w:t>
            </w:r>
          </w:p>
        </w:tc>
        <w:tc>
          <w:tcPr>
            <w:tcW w:w="7550" w:type="dxa"/>
          </w:tcPr>
          <w:p w14:paraId="61C9A66E" w14:textId="77777777" w:rsidR="00710477" w:rsidRPr="00F30A4D" w:rsidRDefault="00BD6E79">
            <w:pPr>
              <w:cnfStyle w:val="000000000000" w:firstRow="0" w:lastRow="0" w:firstColumn="0" w:lastColumn="0" w:oddVBand="0" w:evenVBand="0" w:oddHBand="0" w:evenHBand="0" w:firstRowFirstColumn="0" w:firstRowLastColumn="0" w:lastRowFirstColumn="0" w:lastRowLastColumn="0"/>
              <w:rPr>
                <w:color w:val="000000" w:themeColor="text1"/>
              </w:rPr>
            </w:pPr>
            <w:r w:rsidRPr="00F30A4D">
              <w:rPr>
                <w:color w:val="000000" w:themeColor="text1"/>
                <w:sz w:val="19"/>
                <w:szCs w:val="19"/>
              </w:rPr>
              <w:t>精巣の発育</w:t>
            </w:r>
            <w:r w:rsidRPr="00F30A4D">
              <w:rPr>
                <w:color w:val="000000" w:themeColor="text1"/>
                <w:sz w:val="19"/>
                <w:szCs w:val="19"/>
              </w:rPr>
              <w:t xml:space="preserve"> → </w:t>
            </w:r>
            <w:r w:rsidRPr="00F30A4D">
              <w:rPr>
                <w:color w:val="000000" w:themeColor="text1"/>
                <w:sz w:val="19"/>
                <w:szCs w:val="19"/>
              </w:rPr>
              <w:t>陰毛・腋毛の発生</w:t>
            </w:r>
            <w:r w:rsidRPr="00F30A4D">
              <w:rPr>
                <w:color w:val="000000" w:themeColor="text1"/>
                <w:sz w:val="19"/>
                <w:szCs w:val="19"/>
              </w:rPr>
              <w:t xml:space="preserve"> → </w:t>
            </w:r>
            <w:r w:rsidRPr="00F30A4D">
              <w:rPr>
                <w:color w:val="000000" w:themeColor="text1"/>
                <w:sz w:val="19"/>
                <w:szCs w:val="19"/>
              </w:rPr>
              <w:t>身長増加</w:t>
            </w:r>
            <w:r w:rsidRPr="00F30A4D">
              <w:rPr>
                <w:color w:val="000000" w:themeColor="text1"/>
                <w:sz w:val="19"/>
                <w:szCs w:val="19"/>
              </w:rPr>
              <w:t xml:space="preserve"> → </w:t>
            </w:r>
            <w:r w:rsidRPr="00F30A4D">
              <w:rPr>
                <w:color w:val="000000" w:themeColor="text1"/>
                <w:sz w:val="19"/>
                <w:szCs w:val="19"/>
              </w:rPr>
              <w:t>精通（初めての射精）</w:t>
            </w:r>
          </w:p>
        </w:tc>
      </w:tr>
    </w:tbl>
    <w:p w14:paraId="5571862C" w14:textId="77777777" w:rsidR="00710477" w:rsidRDefault="00710477">
      <w:pPr>
        <w:spacing w:after="160"/>
      </w:pPr>
    </w:p>
    <w:tbl>
      <w:tblPr>
        <w:tblStyle w:val="12"/>
        <w:tblW w:w="9350" w:type="dxa"/>
        <w:tblLook w:val="04A0" w:firstRow="1" w:lastRow="0" w:firstColumn="1" w:lastColumn="0" w:noHBand="0" w:noVBand="1"/>
      </w:tblPr>
      <w:tblGrid>
        <w:gridCol w:w="2800"/>
        <w:gridCol w:w="6550"/>
      </w:tblGrid>
      <w:tr w:rsidR="00710477" w:rsidRPr="00F30A4D" w14:paraId="29032453" w14:textId="77777777" w:rsidTr="00F30A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0" w:type="dxa"/>
          </w:tcPr>
          <w:p w14:paraId="7F351FF8" w14:textId="77777777" w:rsidR="00710477" w:rsidRPr="00F30A4D" w:rsidRDefault="00BD6E79">
            <w:pPr>
              <w:rPr>
                <w:color w:val="000000" w:themeColor="text1"/>
              </w:rPr>
            </w:pPr>
            <w:r w:rsidRPr="00F30A4D">
              <w:rPr>
                <w:color w:val="000000" w:themeColor="text1"/>
                <w:sz w:val="19"/>
                <w:szCs w:val="19"/>
              </w:rPr>
              <w:t>項目</w:t>
            </w:r>
          </w:p>
        </w:tc>
        <w:tc>
          <w:tcPr>
            <w:tcW w:w="6550" w:type="dxa"/>
          </w:tcPr>
          <w:p w14:paraId="34187311" w14:textId="77777777" w:rsidR="00710477" w:rsidRPr="00F30A4D" w:rsidRDefault="00BD6E79">
            <w:pPr>
              <w:cnfStyle w:val="100000000000" w:firstRow="1" w:lastRow="0" w:firstColumn="0" w:lastColumn="0" w:oddVBand="0" w:evenVBand="0" w:oddHBand="0" w:evenHBand="0" w:firstRowFirstColumn="0" w:firstRowLastColumn="0" w:lastRowFirstColumn="0" w:lastRowLastColumn="0"/>
              <w:rPr>
                <w:color w:val="000000" w:themeColor="text1"/>
              </w:rPr>
            </w:pPr>
            <w:r w:rsidRPr="00F30A4D">
              <w:rPr>
                <w:color w:val="000000" w:themeColor="text1"/>
                <w:sz w:val="19"/>
                <w:szCs w:val="19"/>
              </w:rPr>
              <w:t>特徴</w:t>
            </w:r>
          </w:p>
        </w:tc>
      </w:tr>
      <w:tr w:rsidR="00710477" w:rsidRPr="00F30A4D" w14:paraId="6A1FE53B" w14:textId="77777777" w:rsidTr="00F30A4D">
        <w:tc>
          <w:tcPr>
            <w:cnfStyle w:val="001000000000" w:firstRow="0" w:lastRow="0" w:firstColumn="1" w:lastColumn="0" w:oddVBand="0" w:evenVBand="0" w:oddHBand="0" w:evenHBand="0" w:firstRowFirstColumn="0" w:firstRowLastColumn="0" w:lastRowFirstColumn="0" w:lastRowLastColumn="0"/>
            <w:tcW w:w="2800" w:type="dxa"/>
          </w:tcPr>
          <w:p w14:paraId="78955320" w14:textId="77777777" w:rsidR="00710477" w:rsidRPr="00F30A4D" w:rsidRDefault="00BD6E79">
            <w:pPr>
              <w:rPr>
                <w:color w:val="000000" w:themeColor="text1"/>
              </w:rPr>
            </w:pPr>
            <w:r w:rsidRPr="00F30A4D">
              <w:rPr>
                <w:color w:val="000000" w:themeColor="text1"/>
                <w:sz w:val="19"/>
                <w:szCs w:val="19"/>
              </w:rPr>
              <w:t>性的成熟が始まる時期</w:t>
            </w:r>
          </w:p>
        </w:tc>
        <w:tc>
          <w:tcPr>
            <w:tcW w:w="6550" w:type="dxa"/>
          </w:tcPr>
          <w:p w14:paraId="13A2DDB3" w14:textId="77777777" w:rsidR="00710477" w:rsidRPr="00F30A4D" w:rsidRDefault="00BD6E79">
            <w:pPr>
              <w:cnfStyle w:val="000000000000" w:firstRow="0" w:lastRow="0" w:firstColumn="0" w:lastColumn="0" w:oddVBand="0" w:evenVBand="0" w:oddHBand="0" w:evenHBand="0" w:firstRowFirstColumn="0" w:firstRowLastColumn="0" w:lastRowFirstColumn="0" w:lastRowLastColumn="0"/>
              <w:rPr>
                <w:color w:val="000000" w:themeColor="text1"/>
              </w:rPr>
            </w:pPr>
            <w:r w:rsidRPr="00F30A4D">
              <w:rPr>
                <w:color w:val="000000" w:themeColor="text1"/>
                <w:sz w:val="19"/>
                <w:szCs w:val="19"/>
              </w:rPr>
              <w:t>女子が早い（女子</w:t>
            </w:r>
            <w:r w:rsidRPr="00F30A4D">
              <w:rPr>
                <w:color w:val="000000" w:themeColor="text1"/>
                <w:sz w:val="19"/>
                <w:szCs w:val="19"/>
              </w:rPr>
              <w:t>9</w:t>
            </w:r>
            <w:r w:rsidRPr="00F30A4D">
              <w:rPr>
                <w:color w:val="000000" w:themeColor="text1"/>
                <w:sz w:val="19"/>
                <w:szCs w:val="19"/>
              </w:rPr>
              <w:t>歳ころ〜、男子</w:t>
            </w:r>
            <w:r w:rsidRPr="00F30A4D">
              <w:rPr>
                <w:color w:val="000000" w:themeColor="text1"/>
                <w:sz w:val="19"/>
                <w:szCs w:val="19"/>
              </w:rPr>
              <w:t>10</w:t>
            </w:r>
            <w:r w:rsidRPr="00F30A4D">
              <w:rPr>
                <w:color w:val="000000" w:themeColor="text1"/>
                <w:sz w:val="19"/>
                <w:szCs w:val="19"/>
              </w:rPr>
              <w:t>〜</w:t>
            </w:r>
            <w:r w:rsidRPr="00F30A4D">
              <w:rPr>
                <w:color w:val="000000" w:themeColor="text1"/>
                <w:sz w:val="19"/>
                <w:szCs w:val="19"/>
              </w:rPr>
              <w:t>11</w:t>
            </w:r>
            <w:r w:rsidRPr="00F30A4D">
              <w:rPr>
                <w:color w:val="000000" w:themeColor="text1"/>
                <w:sz w:val="19"/>
                <w:szCs w:val="19"/>
              </w:rPr>
              <w:t>歳ころ〜）</w:t>
            </w:r>
          </w:p>
        </w:tc>
      </w:tr>
      <w:tr w:rsidR="00710477" w:rsidRPr="00F30A4D" w14:paraId="12AEEBED" w14:textId="77777777" w:rsidTr="00F30A4D">
        <w:tc>
          <w:tcPr>
            <w:cnfStyle w:val="001000000000" w:firstRow="0" w:lastRow="0" w:firstColumn="1" w:lastColumn="0" w:oddVBand="0" w:evenVBand="0" w:oddHBand="0" w:evenHBand="0" w:firstRowFirstColumn="0" w:firstRowLastColumn="0" w:lastRowFirstColumn="0" w:lastRowLastColumn="0"/>
            <w:tcW w:w="2800" w:type="dxa"/>
          </w:tcPr>
          <w:p w14:paraId="64A9F407" w14:textId="77777777" w:rsidR="00710477" w:rsidRPr="00F30A4D" w:rsidRDefault="00BD6E79">
            <w:pPr>
              <w:rPr>
                <w:color w:val="000000" w:themeColor="text1"/>
              </w:rPr>
            </w:pPr>
            <w:r w:rsidRPr="00F30A4D">
              <w:rPr>
                <w:color w:val="000000" w:themeColor="text1"/>
                <w:sz w:val="19"/>
                <w:szCs w:val="19"/>
              </w:rPr>
              <w:t>身長増加率のピーク</w:t>
            </w:r>
          </w:p>
        </w:tc>
        <w:tc>
          <w:tcPr>
            <w:tcW w:w="6550" w:type="dxa"/>
          </w:tcPr>
          <w:p w14:paraId="6703AA73" w14:textId="77777777" w:rsidR="00710477" w:rsidRPr="00F30A4D" w:rsidRDefault="00BD6E79">
            <w:pPr>
              <w:cnfStyle w:val="000000000000" w:firstRow="0" w:lastRow="0" w:firstColumn="0" w:lastColumn="0" w:oddVBand="0" w:evenVBand="0" w:oddHBand="0" w:evenHBand="0" w:firstRowFirstColumn="0" w:firstRowLastColumn="0" w:lastRowFirstColumn="0" w:lastRowLastColumn="0"/>
              <w:rPr>
                <w:color w:val="000000" w:themeColor="text1"/>
              </w:rPr>
            </w:pPr>
            <w:r w:rsidRPr="00F30A4D">
              <w:rPr>
                <w:color w:val="000000" w:themeColor="text1"/>
                <w:sz w:val="19"/>
                <w:szCs w:val="19"/>
              </w:rPr>
              <w:t>女子が早い（女子</w:t>
            </w:r>
            <w:r w:rsidRPr="00F30A4D">
              <w:rPr>
                <w:color w:val="000000" w:themeColor="text1"/>
                <w:sz w:val="19"/>
                <w:szCs w:val="19"/>
              </w:rPr>
              <w:t>9</w:t>
            </w:r>
            <w:r w:rsidRPr="00F30A4D">
              <w:rPr>
                <w:color w:val="000000" w:themeColor="text1"/>
                <w:sz w:val="19"/>
                <w:szCs w:val="19"/>
              </w:rPr>
              <w:t>〜</w:t>
            </w:r>
            <w:r w:rsidRPr="00F30A4D">
              <w:rPr>
                <w:color w:val="000000" w:themeColor="text1"/>
                <w:sz w:val="19"/>
                <w:szCs w:val="19"/>
              </w:rPr>
              <w:t>14</w:t>
            </w:r>
            <w:r w:rsidRPr="00F30A4D">
              <w:rPr>
                <w:color w:val="000000" w:themeColor="text1"/>
                <w:sz w:val="19"/>
                <w:szCs w:val="19"/>
              </w:rPr>
              <w:t>歳ころ、男子</w:t>
            </w:r>
            <w:r w:rsidRPr="00F30A4D">
              <w:rPr>
                <w:color w:val="000000" w:themeColor="text1"/>
                <w:sz w:val="19"/>
                <w:szCs w:val="19"/>
              </w:rPr>
              <w:t>12</w:t>
            </w:r>
            <w:r w:rsidRPr="00F30A4D">
              <w:rPr>
                <w:color w:val="000000" w:themeColor="text1"/>
                <w:sz w:val="19"/>
                <w:szCs w:val="19"/>
              </w:rPr>
              <w:t>〜</w:t>
            </w:r>
            <w:r w:rsidRPr="00F30A4D">
              <w:rPr>
                <w:color w:val="000000" w:themeColor="text1"/>
                <w:sz w:val="19"/>
                <w:szCs w:val="19"/>
              </w:rPr>
              <w:t>13</w:t>
            </w:r>
            <w:r w:rsidRPr="00F30A4D">
              <w:rPr>
                <w:color w:val="000000" w:themeColor="text1"/>
                <w:sz w:val="19"/>
                <w:szCs w:val="19"/>
              </w:rPr>
              <w:t>歳ころ）</w:t>
            </w:r>
          </w:p>
        </w:tc>
      </w:tr>
      <w:tr w:rsidR="00710477" w:rsidRPr="00F30A4D" w14:paraId="690DC8A2" w14:textId="77777777" w:rsidTr="00F30A4D">
        <w:tc>
          <w:tcPr>
            <w:cnfStyle w:val="001000000000" w:firstRow="0" w:lastRow="0" w:firstColumn="1" w:lastColumn="0" w:oddVBand="0" w:evenVBand="0" w:oddHBand="0" w:evenHBand="0" w:firstRowFirstColumn="0" w:firstRowLastColumn="0" w:lastRowFirstColumn="0" w:lastRowLastColumn="0"/>
            <w:tcW w:w="2800" w:type="dxa"/>
          </w:tcPr>
          <w:p w14:paraId="5B9D9706" w14:textId="77777777" w:rsidR="00710477" w:rsidRPr="00F30A4D" w:rsidRDefault="00BD6E79">
            <w:pPr>
              <w:rPr>
                <w:color w:val="000000" w:themeColor="text1"/>
              </w:rPr>
            </w:pPr>
            <w:r w:rsidRPr="00F30A4D">
              <w:rPr>
                <w:color w:val="000000" w:themeColor="text1"/>
                <w:sz w:val="19"/>
                <w:szCs w:val="19"/>
              </w:rPr>
              <w:t>増加率の比較</w:t>
            </w:r>
          </w:p>
        </w:tc>
        <w:tc>
          <w:tcPr>
            <w:tcW w:w="6550" w:type="dxa"/>
          </w:tcPr>
          <w:p w14:paraId="47B7964C" w14:textId="77777777" w:rsidR="00710477" w:rsidRPr="00F30A4D" w:rsidRDefault="00BD6E79">
            <w:pPr>
              <w:cnfStyle w:val="000000000000" w:firstRow="0" w:lastRow="0" w:firstColumn="0" w:lastColumn="0" w:oddVBand="0" w:evenVBand="0" w:oddHBand="0" w:evenHBand="0" w:firstRowFirstColumn="0" w:firstRowLastColumn="0" w:lastRowFirstColumn="0" w:lastRowLastColumn="0"/>
              <w:rPr>
                <w:color w:val="000000" w:themeColor="text1"/>
              </w:rPr>
            </w:pPr>
            <w:r w:rsidRPr="00F30A4D">
              <w:rPr>
                <w:color w:val="000000" w:themeColor="text1"/>
                <w:sz w:val="19"/>
                <w:szCs w:val="19"/>
              </w:rPr>
              <w:t>身長より体重の増加率のほうが大きい</w:t>
            </w:r>
          </w:p>
        </w:tc>
      </w:tr>
      <w:tr w:rsidR="00710477" w:rsidRPr="00F30A4D" w14:paraId="4623E088" w14:textId="77777777" w:rsidTr="00F30A4D">
        <w:tc>
          <w:tcPr>
            <w:cnfStyle w:val="001000000000" w:firstRow="0" w:lastRow="0" w:firstColumn="1" w:lastColumn="0" w:oddVBand="0" w:evenVBand="0" w:oddHBand="0" w:evenHBand="0" w:firstRowFirstColumn="0" w:firstRowLastColumn="0" w:lastRowFirstColumn="0" w:lastRowLastColumn="0"/>
            <w:tcW w:w="2800" w:type="dxa"/>
          </w:tcPr>
          <w:p w14:paraId="50D6E5B0" w14:textId="77777777" w:rsidR="00710477" w:rsidRPr="00F30A4D" w:rsidRDefault="00BD6E79">
            <w:pPr>
              <w:rPr>
                <w:color w:val="000000" w:themeColor="text1"/>
              </w:rPr>
            </w:pPr>
            <w:r w:rsidRPr="00F30A4D">
              <w:rPr>
                <w:color w:val="000000" w:themeColor="text1"/>
                <w:sz w:val="19"/>
                <w:szCs w:val="19"/>
              </w:rPr>
              <w:t>骨端線の閉鎖</w:t>
            </w:r>
          </w:p>
        </w:tc>
        <w:tc>
          <w:tcPr>
            <w:tcW w:w="6550" w:type="dxa"/>
          </w:tcPr>
          <w:p w14:paraId="5F366DEC" w14:textId="77777777" w:rsidR="00710477" w:rsidRPr="00F30A4D" w:rsidRDefault="00BD6E79">
            <w:pPr>
              <w:cnfStyle w:val="000000000000" w:firstRow="0" w:lastRow="0" w:firstColumn="0" w:lastColumn="0" w:oddVBand="0" w:evenVBand="0" w:oddHBand="0" w:evenHBand="0" w:firstRowFirstColumn="0" w:firstRowLastColumn="0" w:lastRowFirstColumn="0" w:lastRowLastColumn="0"/>
              <w:rPr>
                <w:color w:val="000000" w:themeColor="text1"/>
              </w:rPr>
            </w:pPr>
            <w:r w:rsidRPr="00F30A4D">
              <w:rPr>
                <w:color w:val="000000" w:themeColor="text1"/>
                <w:sz w:val="19"/>
                <w:szCs w:val="19"/>
              </w:rPr>
              <w:t>思春期後半に閉鎖し、身長の伸びが止まる</w:t>
            </w:r>
          </w:p>
        </w:tc>
      </w:tr>
      <w:tr w:rsidR="00710477" w:rsidRPr="00F30A4D" w14:paraId="3B7AE1A9" w14:textId="77777777" w:rsidTr="00F30A4D">
        <w:tc>
          <w:tcPr>
            <w:cnfStyle w:val="001000000000" w:firstRow="0" w:lastRow="0" w:firstColumn="1" w:lastColumn="0" w:oddVBand="0" w:evenVBand="0" w:oddHBand="0" w:evenHBand="0" w:firstRowFirstColumn="0" w:firstRowLastColumn="0" w:lastRowFirstColumn="0" w:lastRowLastColumn="0"/>
            <w:tcW w:w="2800" w:type="dxa"/>
          </w:tcPr>
          <w:p w14:paraId="6969AD87" w14:textId="77777777" w:rsidR="00710477" w:rsidRPr="00F30A4D" w:rsidRDefault="00BD6E79">
            <w:pPr>
              <w:rPr>
                <w:color w:val="000000" w:themeColor="text1"/>
              </w:rPr>
            </w:pPr>
            <w:r w:rsidRPr="00F30A4D">
              <w:rPr>
                <w:color w:val="000000" w:themeColor="text1"/>
                <w:sz w:val="19"/>
                <w:szCs w:val="19"/>
              </w:rPr>
              <w:t>初経・精通の目安</w:t>
            </w:r>
          </w:p>
        </w:tc>
        <w:tc>
          <w:tcPr>
            <w:tcW w:w="6550" w:type="dxa"/>
          </w:tcPr>
          <w:p w14:paraId="1632F202" w14:textId="77777777" w:rsidR="00710477" w:rsidRPr="00F30A4D" w:rsidRDefault="00BD6E79">
            <w:pPr>
              <w:cnfStyle w:val="000000000000" w:firstRow="0" w:lastRow="0" w:firstColumn="0" w:lastColumn="0" w:oddVBand="0" w:evenVBand="0" w:oddHBand="0" w:evenHBand="0" w:firstRowFirstColumn="0" w:firstRowLastColumn="0" w:lastRowFirstColumn="0" w:lastRowLastColumn="0"/>
              <w:rPr>
                <w:color w:val="000000" w:themeColor="text1"/>
              </w:rPr>
            </w:pPr>
            <w:r w:rsidRPr="00F30A4D">
              <w:rPr>
                <w:color w:val="000000" w:themeColor="text1"/>
                <w:sz w:val="19"/>
                <w:szCs w:val="19"/>
              </w:rPr>
              <w:t>初経は中学</w:t>
            </w:r>
            <w:r w:rsidRPr="00F30A4D">
              <w:rPr>
                <w:color w:val="000000" w:themeColor="text1"/>
                <w:sz w:val="19"/>
                <w:szCs w:val="19"/>
              </w:rPr>
              <w:t>3</w:t>
            </w:r>
            <w:r w:rsidRPr="00F30A4D">
              <w:rPr>
                <w:color w:val="000000" w:themeColor="text1"/>
                <w:sz w:val="19"/>
                <w:szCs w:val="19"/>
              </w:rPr>
              <w:t>年生で約</w:t>
            </w:r>
            <w:r w:rsidRPr="00F30A4D">
              <w:rPr>
                <w:color w:val="000000" w:themeColor="text1"/>
                <w:sz w:val="19"/>
                <w:szCs w:val="19"/>
              </w:rPr>
              <w:t>9</w:t>
            </w:r>
            <w:r w:rsidRPr="00F30A4D">
              <w:rPr>
                <w:color w:val="000000" w:themeColor="text1"/>
                <w:sz w:val="19"/>
                <w:szCs w:val="19"/>
              </w:rPr>
              <w:t>割が経験、精通は中学</w:t>
            </w:r>
            <w:r w:rsidRPr="00F30A4D">
              <w:rPr>
                <w:color w:val="000000" w:themeColor="text1"/>
                <w:sz w:val="19"/>
                <w:szCs w:val="19"/>
              </w:rPr>
              <w:t>3</w:t>
            </w:r>
            <w:r w:rsidRPr="00F30A4D">
              <w:rPr>
                <w:color w:val="000000" w:themeColor="text1"/>
                <w:sz w:val="19"/>
                <w:szCs w:val="19"/>
              </w:rPr>
              <w:t>年生で過半数が経験</w:t>
            </w:r>
          </w:p>
        </w:tc>
      </w:tr>
    </w:tbl>
    <w:p w14:paraId="6DAFAC2A" w14:textId="77777777" w:rsidR="00710477" w:rsidRDefault="00BD6E79">
      <w:pPr>
        <w:spacing w:after="120" w:line="300" w:lineRule="auto"/>
      </w:pPr>
      <w:r>
        <w:rPr>
          <w:b/>
          <w:bCs/>
          <w:color w:val="C0392B"/>
        </w:rPr>
        <w:t>【国試対策ポイント】</w:t>
      </w:r>
      <w:r>
        <w:rPr>
          <w:color w:val="C0392B"/>
        </w:rPr>
        <w:t>第二次性徴の出現順序（女子は乳房発育から、男子は精巣発育から）、性的成熟・身長増加のピークは女子のほうが早いこと、骨端線の閉鎖により身長の伸びが止まることが頻出する。</w:t>
      </w:r>
    </w:p>
    <w:p w14:paraId="076CB794" w14:textId="77777777" w:rsidR="00710477" w:rsidRDefault="00BD6E79">
      <w:pPr>
        <w:pStyle w:val="2"/>
        <w:spacing w:before="240" w:after="120"/>
      </w:pPr>
      <w:r>
        <w:rPr>
          <w:b/>
          <w:bCs/>
          <w:color w:val="1A1A1A"/>
          <w:sz w:val="25"/>
          <w:szCs w:val="25"/>
        </w:rPr>
        <w:lastRenderedPageBreak/>
        <w:t>3</w:t>
      </w:r>
      <w:r>
        <w:rPr>
          <w:b/>
          <w:bCs/>
          <w:color w:val="1A1A1A"/>
          <w:sz w:val="25"/>
          <w:szCs w:val="25"/>
        </w:rPr>
        <w:t>．自我同一性の確立と心理的発達課題</w:t>
      </w:r>
    </w:p>
    <w:p w14:paraId="70CB6707" w14:textId="77777777" w:rsidR="00710477" w:rsidRDefault="00BD6E79">
      <w:pPr>
        <w:spacing w:after="120" w:line="300" w:lineRule="auto"/>
      </w:pPr>
      <w:r>
        <w:rPr>
          <w:color w:val="1A1A1A"/>
        </w:rPr>
        <w:t>エリクソンは、青年期の発達課題を「自我同一性〈アイデンティティ〉の確立</w:t>
      </w:r>
      <w:r>
        <w:rPr>
          <w:color w:val="1A1A1A"/>
        </w:rPr>
        <w:t xml:space="preserve"> </w:t>
      </w:r>
      <w:r>
        <w:rPr>
          <w:color w:val="1A1A1A"/>
        </w:rPr>
        <w:t>対</w:t>
      </w:r>
      <w:r>
        <w:rPr>
          <w:color w:val="1A1A1A"/>
        </w:rPr>
        <w:t xml:space="preserve"> </w:t>
      </w:r>
      <w:r>
        <w:rPr>
          <w:color w:val="1A1A1A"/>
        </w:rPr>
        <w:t>同一性の拡散」とした（第</w:t>
      </w:r>
      <w:r>
        <w:rPr>
          <w:color w:val="1A1A1A"/>
        </w:rPr>
        <w:t>1</w:t>
      </w:r>
      <w:r>
        <w:rPr>
          <w:color w:val="1A1A1A"/>
        </w:rPr>
        <w:t>回参照）。「自分とは何者か」「これからどう生きていくか」を模索し、一貫性のある自己像を築いていく過程である。</w:t>
      </w:r>
    </w:p>
    <w:p w14:paraId="463C7593" w14:textId="2593176A" w:rsidR="00710477" w:rsidRDefault="00BD6E79" w:rsidP="00F30A4D">
      <w:pPr>
        <w:pStyle w:val="a4"/>
        <w:numPr>
          <w:ilvl w:val="0"/>
          <w:numId w:val="5"/>
        </w:numPr>
        <w:spacing w:after="80" w:line="290" w:lineRule="auto"/>
      </w:pPr>
      <w:r w:rsidRPr="00F30A4D">
        <w:rPr>
          <w:color w:val="1A1A1A"/>
        </w:rPr>
        <w:t>モラトリアム：社会的な責任や義務を一時的に猶予され、自分の生き方を模索する期間として青年期を捉える考え方</w:t>
      </w:r>
    </w:p>
    <w:p w14:paraId="18774FF6" w14:textId="32F67629" w:rsidR="00710477" w:rsidRDefault="00BD6E79" w:rsidP="00F30A4D">
      <w:pPr>
        <w:pStyle w:val="a4"/>
        <w:numPr>
          <w:ilvl w:val="0"/>
          <w:numId w:val="5"/>
        </w:numPr>
        <w:spacing w:after="80" w:line="290" w:lineRule="auto"/>
      </w:pPr>
      <w:r w:rsidRPr="00F30A4D">
        <w:rPr>
          <w:color w:val="1A1A1A"/>
        </w:rPr>
        <w:t>心理的離乳：親への依存から離れ、精神的に自立していく過程</w:t>
      </w:r>
    </w:p>
    <w:p w14:paraId="344355C0" w14:textId="4999C971" w:rsidR="00710477" w:rsidRDefault="00BD6E79" w:rsidP="00F30A4D">
      <w:pPr>
        <w:pStyle w:val="a4"/>
        <w:numPr>
          <w:ilvl w:val="0"/>
          <w:numId w:val="5"/>
        </w:numPr>
        <w:spacing w:after="80" w:line="290" w:lineRule="auto"/>
      </w:pPr>
      <w:r w:rsidRPr="00F30A4D">
        <w:rPr>
          <w:color w:val="1A1A1A"/>
        </w:rPr>
        <w:t>仲間集団の重要性：家族以外の対人関係（友人関係）が、自己を見つめ直すうえで大きな意味をもつようになる</w:t>
      </w:r>
    </w:p>
    <w:p w14:paraId="163D883C" w14:textId="77777777" w:rsidR="00710477" w:rsidRDefault="00BD6E79">
      <w:pPr>
        <w:spacing w:after="120" w:line="300" w:lineRule="auto"/>
      </w:pPr>
      <w:r>
        <w:rPr>
          <w:b/>
          <w:bCs/>
          <w:color w:val="1A1A1A"/>
        </w:rPr>
        <w:t>看</w:t>
      </w:r>
      <w:r>
        <w:rPr>
          <w:b/>
          <w:bCs/>
          <w:color w:val="1A1A1A"/>
        </w:rPr>
        <w:t>護の視点：</w:t>
      </w:r>
      <w:r>
        <w:rPr>
          <w:color w:val="1A1A1A"/>
        </w:rPr>
        <w:t>思春期の言動には、自我同一性の確立に向けた模索が背景にあることが多い。一見不安定にみえる態度も、発達課題との関連から理解しようとする姿勢が重要である。</w:t>
      </w:r>
    </w:p>
    <w:p w14:paraId="51A02556" w14:textId="77777777" w:rsidR="00710477" w:rsidRDefault="00BD6E79">
      <w:pPr>
        <w:pStyle w:val="2"/>
        <w:spacing w:before="240" w:after="120"/>
      </w:pPr>
      <w:r>
        <w:rPr>
          <w:b/>
          <w:bCs/>
          <w:color w:val="1A1A1A"/>
          <w:sz w:val="25"/>
          <w:szCs w:val="25"/>
        </w:rPr>
        <w:t>4</w:t>
      </w:r>
      <w:r>
        <w:rPr>
          <w:b/>
          <w:bCs/>
          <w:color w:val="1A1A1A"/>
          <w:sz w:val="25"/>
          <w:szCs w:val="25"/>
        </w:rPr>
        <w:t>．思春期に特有の健康問題</w:t>
      </w:r>
    </w:p>
    <w:p w14:paraId="07C52F49" w14:textId="77777777" w:rsidR="00710477" w:rsidRDefault="00BD6E79">
      <w:pPr>
        <w:spacing w:before="180" w:after="90"/>
      </w:pPr>
      <w:r>
        <w:rPr>
          <w:b/>
          <w:bCs/>
          <w:color w:val="1A1A1A"/>
          <w:sz w:val="22"/>
          <w:szCs w:val="22"/>
        </w:rPr>
        <w:t>摂食障害</w:t>
      </w:r>
    </w:p>
    <w:p w14:paraId="32B3AB3C" w14:textId="77777777" w:rsidR="00710477" w:rsidRDefault="00BD6E79">
      <w:pPr>
        <w:spacing w:after="120" w:line="300" w:lineRule="auto"/>
      </w:pPr>
      <w:r>
        <w:rPr>
          <w:color w:val="1A1A1A"/>
        </w:rPr>
        <w:t>摂食障害は思春期・青年期の女性に多くみられる健康問題である。代表的な病型に、神経性やせ症（神経性無食欲症）と神経性過食症がある。</w:t>
      </w:r>
    </w:p>
    <w:p w14:paraId="31BCDA9D" w14:textId="12F907C3" w:rsidR="00710477" w:rsidRDefault="00BD6E79" w:rsidP="00F30A4D">
      <w:pPr>
        <w:pStyle w:val="a4"/>
        <w:numPr>
          <w:ilvl w:val="0"/>
          <w:numId w:val="5"/>
        </w:numPr>
        <w:spacing w:after="80" w:line="290" w:lineRule="auto"/>
      </w:pPr>
      <w:r w:rsidRPr="00F30A4D">
        <w:rPr>
          <w:color w:val="1A1A1A"/>
        </w:rPr>
        <w:t>神経性やせ症：体重増加への強い恐怖から摂食を制限し、健康を保てないほどの低体重となる。ボディイメージの歪み（実際より太っていると感じる）を伴う</w:t>
      </w:r>
    </w:p>
    <w:p w14:paraId="351B8D41" w14:textId="32E5F479" w:rsidR="00710477" w:rsidRDefault="00BD6E79" w:rsidP="00F30A4D">
      <w:pPr>
        <w:pStyle w:val="a4"/>
        <w:numPr>
          <w:ilvl w:val="0"/>
          <w:numId w:val="5"/>
        </w:numPr>
        <w:spacing w:after="80" w:line="290" w:lineRule="auto"/>
      </w:pPr>
      <w:r w:rsidRPr="00F30A4D">
        <w:rPr>
          <w:color w:val="1A1A1A"/>
        </w:rPr>
        <w:t>神経性過食症：過食を自分で抑えられず、体重増加を防ぐために自己誘発性嘔吐や下剤の乱用などを繰り返す</w:t>
      </w:r>
    </w:p>
    <w:p w14:paraId="7D06D6BE" w14:textId="77F113B0" w:rsidR="00710477" w:rsidRDefault="00BD6E79" w:rsidP="00F30A4D">
      <w:pPr>
        <w:pStyle w:val="a4"/>
        <w:numPr>
          <w:ilvl w:val="0"/>
          <w:numId w:val="5"/>
        </w:numPr>
        <w:spacing w:after="80" w:line="290" w:lineRule="auto"/>
      </w:pPr>
      <w:r w:rsidRPr="00F30A4D">
        <w:rPr>
          <w:color w:val="1A1A1A"/>
        </w:rPr>
        <w:t>いずれも、内分泌系への影響（無月経等）を伴うことがあり、身体面・心理面の両方からの継続的な支援が必要となる</w:t>
      </w:r>
    </w:p>
    <w:p w14:paraId="0A6938F4" w14:textId="77777777" w:rsidR="00710477" w:rsidRDefault="00BD6E79">
      <w:pPr>
        <w:spacing w:after="120" w:line="300" w:lineRule="auto"/>
      </w:pPr>
      <w:r>
        <w:rPr>
          <w:b/>
          <w:bCs/>
          <w:color w:val="C0392B"/>
        </w:rPr>
        <w:t>【</w:t>
      </w:r>
      <w:r>
        <w:rPr>
          <w:b/>
          <w:bCs/>
          <w:color w:val="C0392B"/>
        </w:rPr>
        <w:t>国試対策ポイント】</w:t>
      </w:r>
      <w:r>
        <w:rPr>
          <w:color w:val="C0392B"/>
        </w:rPr>
        <w:t>神経性やせ症は「過食と嘔吐を繰り返す」ものではなく、「摂食制限」が中心である点に注意する。ボディイメージの歪みを伴うこと、思春期前に発症すると第二次性徴が遅れることがある点も押さえておく。</w:t>
      </w:r>
    </w:p>
    <w:p w14:paraId="01BA9AEC" w14:textId="77777777" w:rsidR="00710477" w:rsidRDefault="00BD6E79">
      <w:pPr>
        <w:spacing w:before="180" w:after="90"/>
      </w:pPr>
      <w:r>
        <w:rPr>
          <w:b/>
          <w:bCs/>
          <w:color w:val="1A1A1A"/>
          <w:sz w:val="22"/>
          <w:szCs w:val="22"/>
        </w:rPr>
        <w:t>不登校</w:t>
      </w:r>
    </w:p>
    <w:p w14:paraId="6ED5FEA3" w14:textId="77777777" w:rsidR="00710477" w:rsidRDefault="00BD6E79">
      <w:pPr>
        <w:spacing w:after="120" w:line="300" w:lineRule="auto"/>
      </w:pPr>
      <w:r>
        <w:rPr>
          <w:color w:val="1A1A1A"/>
        </w:rPr>
        <w:t>不登校の背景には、友人関係の変化、学業上の困難、家庭環境など多様な要因が複雑に関わっていることが多く、単一の原因に還元できるものではない。学校に行けない状態そのものを問題視するのではなく、その背景にある心理的な負担に目を向ける姿勢が求められる。</w:t>
      </w:r>
    </w:p>
    <w:p w14:paraId="2296A82F" w14:textId="77777777" w:rsidR="00710477" w:rsidRDefault="00BD6E79">
      <w:pPr>
        <w:spacing w:before="180" w:after="90"/>
      </w:pPr>
      <w:r>
        <w:rPr>
          <w:b/>
          <w:bCs/>
          <w:color w:val="1A1A1A"/>
          <w:sz w:val="22"/>
          <w:szCs w:val="22"/>
        </w:rPr>
        <w:t>メンタルヘルス</w:t>
      </w:r>
    </w:p>
    <w:p w14:paraId="08BECBF3" w14:textId="77777777" w:rsidR="00710477" w:rsidRDefault="00BD6E79">
      <w:pPr>
        <w:spacing w:after="120" w:line="300" w:lineRule="auto"/>
      </w:pPr>
      <w:r>
        <w:rPr>
          <w:color w:val="1A1A1A"/>
        </w:rPr>
        <w:t>思春期は、心身の急激な変化に伴い情緒が不安定になりやすい時期である。気分の落ち込みや自己評</w:t>
      </w:r>
      <w:r>
        <w:rPr>
          <w:color w:val="1A1A1A"/>
        </w:rPr>
        <w:lastRenderedPageBreak/>
        <w:t>価の低下がみられることがあり、自傷行為のリスクにも注意が必要である。学校・家庭以外に安心して過ごせる「居場所」があることが、心理的な安定を支える一因となる。</w:t>
      </w:r>
    </w:p>
    <w:p w14:paraId="1AA2D796" w14:textId="77777777" w:rsidR="00710477" w:rsidRDefault="00BD6E79">
      <w:pPr>
        <w:pStyle w:val="2"/>
        <w:spacing w:before="240" w:after="120"/>
      </w:pPr>
      <w:r>
        <w:rPr>
          <w:b/>
          <w:bCs/>
          <w:color w:val="1A1A1A"/>
          <w:sz w:val="25"/>
          <w:szCs w:val="25"/>
        </w:rPr>
        <w:t>5</w:t>
      </w:r>
      <w:r>
        <w:rPr>
          <w:b/>
          <w:bCs/>
          <w:color w:val="1A1A1A"/>
          <w:sz w:val="25"/>
          <w:szCs w:val="25"/>
        </w:rPr>
        <w:t>．性教育と自己決定への支援</w:t>
      </w:r>
    </w:p>
    <w:p w14:paraId="743552B5" w14:textId="286A7561" w:rsidR="00710477" w:rsidRDefault="00BD6E79" w:rsidP="00F30A4D">
      <w:pPr>
        <w:pStyle w:val="a4"/>
        <w:numPr>
          <w:ilvl w:val="0"/>
          <w:numId w:val="5"/>
        </w:numPr>
        <w:spacing w:after="80" w:line="290" w:lineRule="auto"/>
      </w:pPr>
      <w:r w:rsidRPr="00F30A4D">
        <w:rPr>
          <w:color w:val="1A1A1A"/>
        </w:rPr>
        <w:t>性に関する情報を、年齢・発達段階に応じてわかりやすく提供し、自分の身体や性について正しく理解できるよう支援する</w:t>
      </w:r>
    </w:p>
    <w:p w14:paraId="3CB2D2F4" w14:textId="1CE8AFF6" w:rsidR="00710477" w:rsidRDefault="00BD6E79" w:rsidP="00F30A4D">
      <w:pPr>
        <w:pStyle w:val="a4"/>
        <w:numPr>
          <w:ilvl w:val="0"/>
          <w:numId w:val="5"/>
        </w:numPr>
        <w:spacing w:after="80" w:line="290" w:lineRule="auto"/>
      </w:pPr>
      <w:r w:rsidRPr="00F30A4D">
        <w:rPr>
          <w:color w:val="1A1A1A"/>
        </w:rPr>
        <w:t>本人の性に関する自己決定権を尊重し、一方的な指導ではなく、本人が主体的に考え判断できるよう関わる</w:t>
      </w:r>
    </w:p>
    <w:p w14:paraId="3353B561" w14:textId="2B988155" w:rsidR="00710477" w:rsidRDefault="00BD6E79" w:rsidP="00F30A4D">
      <w:pPr>
        <w:pStyle w:val="a4"/>
        <w:numPr>
          <w:ilvl w:val="0"/>
          <w:numId w:val="5"/>
        </w:numPr>
        <w:spacing w:after="80" w:line="290" w:lineRule="auto"/>
      </w:pPr>
      <w:r w:rsidRPr="00F30A4D">
        <w:rPr>
          <w:color w:val="1A1A1A"/>
        </w:rPr>
        <w:t>相談内容によっては、家族にも共有したうえで支援するか、本人のプライバシーに配慮し個別に対応するかを慎重に判断する必要がある</w:t>
      </w:r>
    </w:p>
    <w:p w14:paraId="2D6222CE" w14:textId="77777777" w:rsidR="00710477" w:rsidRDefault="00BD6E79">
      <w:pPr>
        <w:pStyle w:val="1"/>
        <w:pBdr>
          <w:bottom w:val="single" w:sz="6" w:space="4" w:color="333333"/>
        </w:pBdr>
        <w:spacing w:before="320" w:after="160"/>
      </w:pPr>
      <w:r>
        <w:rPr>
          <w:b/>
          <w:bCs/>
          <w:color w:val="1A1A1A"/>
          <w:sz w:val="30"/>
          <w:szCs w:val="30"/>
        </w:rPr>
        <w:t>ま</w:t>
      </w:r>
      <w:r>
        <w:rPr>
          <w:b/>
          <w:bCs/>
          <w:color w:val="1A1A1A"/>
          <w:sz w:val="30"/>
          <w:szCs w:val="30"/>
        </w:rPr>
        <w:t>とめ・本時の重要ポイント</w:t>
      </w:r>
    </w:p>
    <w:tbl>
      <w:tblPr>
        <w:tblStyle w:val="ac"/>
        <w:tblW w:w="9350" w:type="dxa"/>
        <w:tblLook w:val="04A0" w:firstRow="1" w:lastRow="0" w:firstColumn="1" w:lastColumn="0" w:noHBand="0" w:noVBand="1"/>
      </w:tblPr>
      <w:tblGrid>
        <w:gridCol w:w="9350"/>
      </w:tblGrid>
      <w:tr w:rsidR="00710477" w14:paraId="1E14D35B" w14:textId="77777777" w:rsidTr="00F30A4D">
        <w:tc>
          <w:tcPr>
            <w:tcW w:w="9350" w:type="dxa"/>
          </w:tcPr>
          <w:p w14:paraId="28DE0723" w14:textId="77777777" w:rsidR="00710477" w:rsidRDefault="00BD6E79">
            <w:pPr>
              <w:spacing w:after="80"/>
            </w:pPr>
            <w:r>
              <w:rPr>
                <w:b/>
                <w:bCs/>
                <w:color w:val="C0392B"/>
              </w:rPr>
              <w:t>復習チェックリスト</w:t>
            </w:r>
          </w:p>
          <w:p w14:paraId="68C49C6F" w14:textId="77777777" w:rsidR="00710477" w:rsidRDefault="00BD6E79">
            <w:pPr>
              <w:spacing w:after="40"/>
            </w:pPr>
            <w:r>
              <w:rPr>
                <w:color w:val="1A1A1A"/>
                <w:sz w:val="20"/>
                <w:szCs w:val="20"/>
              </w:rPr>
              <w:t>・</w:t>
            </w:r>
            <w:r>
              <w:rPr>
                <w:color w:val="1A1A1A"/>
                <w:sz w:val="20"/>
                <w:szCs w:val="20"/>
              </w:rPr>
              <w:t>第二次性徴の出現順序（女子・男子それぞれ）を説明できるか。</w:t>
            </w:r>
          </w:p>
          <w:p w14:paraId="59B23C8B" w14:textId="77777777" w:rsidR="00710477" w:rsidRDefault="00BD6E79">
            <w:pPr>
              <w:spacing w:after="40"/>
            </w:pPr>
            <w:r>
              <w:rPr>
                <w:color w:val="1A1A1A"/>
                <w:sz w:val="20"/>
                <w:szCs w:val="20"/>
              </w:rPr>
              <w:t>・</w:t>
            </w:r>
            <w:r>
              <w:rPr>
                <w:color w:val="1A1A1A"/>
                <w:sz w:val="20"/>
                <w:szCs w:val="20"/>
              </w:rPr>
              <w:t>性的成熟・身長増加のピークが女子のほうが早いことを説明できるか。</w:t>
            </w:r>
          </w:p>
          <w:p w14:paraId="25C981C1" w14:textId="77777777" w:rsidR="00710477" w:rsidRDefault="00BD6E79">
            <w:pPr>
              <w:spacing w:after="40"/>
            </w:pPr>
            <w:r>
              <w:rPr>
                <w:color w:val="1A1A1A"/>
                <w:sz w:val="20"/>
                <w:szCs w:val="20"/>
              </w:rPr>
              <w:t>・</w:t>
            </w:r>
            <w:r>
              <w:rPr>
                <w:color w:val="1A1A1A"/>
                <w:sz w:val="20"/>
                <w:szCs w:val="20"/>
              </w:rPr>
              <w:t>エリクソンの青年期課題「自我同一性の確立</w:t>
            </w:r>
            <w:r>
              <w:rPr>
                <w:color w:val="1A1A1A"/>
                <w:sz w:val="20"/>
                <w:szCs w:val="20"/>
              </w:rPr>
              <w:t xml:space="preserve"> </w:t>
            </w:r>
            <w:r>
              <w:rPr>
                <w:color w:val="1A1A1A"/>
                <w:sz w:val="20"/>
                <w:szCs w:val="20"/>
              </w:rPr>
              <w:t>対</w:t>
            </w:r>
            <w:r>
              <w:rPr>
                <w:color w:val="1A1A1A"/>
                <w:sz w:val="20"/>
                <w:szCs w:val="20"/>
              </w:rPr>
              <w:t xml:space="preserve"> </w:t>
            </w:r>
            <w:r>
              <w:rPr>
                <w:color w:val="1A1A1A"/>
                <w:sz w:val="20"/>
                <w:szCs w:val="20"/>
              </w:rPr>
              <w:t>同一性の拡散」を、思春期の言動と結びつけて説明できるか。</w:t>
            </w:r>
          </w:p>
          <w:p w14:paraId="3E839A1C" w14:textId="77777777" w:rsidR="00710477" w:rsidRDefault="00BD6E79">
            <w:pPr>
              <w:spacing w:after="40"/>
            </w:pPr>
            <w:r>
              <w:rPr>
                <w:color w:val="1A1A1A"/>
                <w:sz w:val="20"/>
                <w:szCs w:val="20"/>
              </w:rPr>
              <w:t>・</w:t>
            </w:r>
            <w:r>
              <w:rPr>
                <w:color w:val="1A1A1A"/>
                <w:sz w:val="20"/>
                <w:szCs w:val="20"/>
              </w:rPr>
              <w:t>神経性やせ症の特徴（摂食制限、ボディイメージの歪み）を説明できるか。</w:t>
            </w:r>
          </w:p>
          <w:p w14:paraId="59BC0B92" w14:textId="77777777" w:rsidR="00710477" w:rsidRDefault="00BD6E79">
            <w:pPr>
              <w:spacing w:after="40"/>
            </w:pPr>
            <w:r>
              <w:rPr>
                <w:color w:val="1A1A1A"/>
                <w:sz w:val="20"/>
                <w:szCs w:val="20"/>
              </w:rPr>
              <w:t>・思春期の健康問題（不登校、メンタルヘルス）への基本的な関わり方を説明できるか。</w:t>
            </w:r>
          </w:p>
        </w:tc>
      </w:tr>
    </w:tbl>
    <w:p w14:paraId="1FFD1271" w14:textId="77777777" w:rsidR="00710477" w:rsidRDefault="00710477">
      <w:pPr>
        <w:spacing w:after="200"/>
      </w:pPr>
    </w:p>
    <w:p w14:paraId="4AB93E5C" w14:textId="77777777" w:rsidR="00710477" w:rsidRDefault="00BD6E79">
      <w:r>
        <w:br w:type="page"/>
      </w:r>
    </w:p>
    <w:p w14:paraId="3F9A29F0" w14:textId="77777777" w:rsidR="00710477" w:rsidRDefault="00BD6E79">
      <w:pPr>
        <w:pStyle w:val="1"/>
        <w:pBdr>
          <w:bottom w:val="single" w:sz="6" w:space="4" w:color="333333"/>
        </w:pBdr>
        <w:spacing w:before="320" w:after="160"/>
      </w:pPr>
      <w:r>
        <w:rPr>
          <w:b/>
          <w:bCs/>
          <w:color w:val="1A1A1A"/>
          <w:sz w:val="30"/>
          <w:szCs w:val="30"/>
        </w:rPr>
        <w:lastRenderedPageBreak/>
        <w:t>Ⅱ</w:t>
      </w:r>
      <w:r>
        <w:rPr>
          <w:b/>
          <w:bCs/>
          <w:color w:val="1A1A1A"/>
          <w:sz w:val="30"/>
          <w:szCs w:val="30"/>
        </w:rPr>
        <w:t>．事例演習</w:t>
      </w:r>
    </w:p>
    <w:p w14:paraId="18479FDA" w14:textId="77777777" w:rsidR="00710477" w:rsidRDefault="00BD6E79">
      <w:pPr>
        <w:pStyle w:val="2"/>
        <w:spacing w:before="240" w:after="120"/>
      </w:pPr>
      <w:r>
        <w:rPr>
          <w:b/>
          <w:bCs/>
          <w:color w:val="1A1A1A"/>
          <w:sz w:val="25"/>
          <w:szCs w:val="25"/>
        </w:rPr>
        <w:t>事例：思春期の体重減少と部活動の変化</w:t>
      </w:r>
    </w:p>
    <w:p w14:paraId="0ECC2280" w14:textId="77777777" w:rsidR="00710477" w:rsidRDefault="00BD6E79">
      <w:pPr>
        <w:spacing w:after="120" w:line="300" w:lineRule="auto"/>
      </w:pPr>
      <w:r>
        <w:rPr>
          <w:color w:val="1A1A1A"/>
        </w:rPr>
        <w:t>次の事例を読み、設問に答えなさい。</w:t>
      </w:r>
    </w:p>
    <w:tbl>
      <w:tblPr>
        <w:tblStyle w:val="ac"/>
        <w:tblW w:w="9350" w:type="dxa"/>
        <w:tblLook w:val="04A0" w:firstRow="1" w:lastRow="0" w:firstColumn="1" w:lastColumn="0" w:noHBand="0" w:noVBand="1"/>
      </w:tblPr>
      <w:tblGrid>
        <w:gridCol w:w="9350"/>
      </w:tblGrid>
      <w:tr w:rsidR="00710477" w14:paraId="515E53BE" w14:textId="77777777" w:rsidTr="00F30A4D">
        <w:tc>
          <w:tcPr>
            <w:tcW w:w="9350" w:type="dxa"/>
          </w:tcPr>
          <w:p w14:paraId="485433BC" w14:textId="77777777" w:rsidR="00710477" w:rsidRDefault="00BD6E79">
            <w:pPr>
              <w:spacing w:after="80"/>
            </w:pPr>
            <w:r>
              <w:rPr>
                <w:b/>
                <w:bCs/>
                <w:color w:val="C0392B"/>
              </w:rPr>
              <w:t>事例の概要</w:t>
            </w:r>
          </w:p>
          <w:p w14:paraId="615185B7" w14:textId="77777777" w:rsidR="00710477" w:rsidRDefault="00BD6E79">
            <w:pPr>
              <w:spacing w:after="40"/>
            </w:pPr>
            <w:r>
              <w:rPr>
                <w:color w:val="1A1A1A"/>
                <w:sz w:val="20"/>
                <w:szCs w:val="20"/>
              </w:rPr>
              <w:t>・</w:t>
            </w:r>
            <w:r>
              <w:rPr>
                <w:color w:val="1A1A1A"/>
                <w:sz w:val="20"/>
                <w:szCs w:val="20"/>
              </w:rPr>
              <w:t>A</w:t>
            </w:r>
            <w:r>
              <w:rPr>
                <w:color w:val="1A1A1A"/>
                <w:sz w:val="20"/>
                <w:szCs w:val="20"/>
              </w:rPr>
              <w:t>さん（</w:t>
            </w:r>
            <w:r>
              <w:rPr>
                <w:color w:val="1A1A1A"/>
                <w:sz w:val="20"/>
                <w:szCs w:val="20"/>
              </w:rPr>
              <w:t>15</w:t>
            </w:r>
            <w:r>
              <w:rPr>
                <w:color w:val="1A1A1A"/>
                <w:sz w:val="20"/>
                <w:szCs w:val="20"/>
              </w:rPr>
              <w:t>歳、女子、中学</w:t>
            </w:r>
            <w:r>
              <w:rPr>
                <w:color w:val="1A1A1A"/>
                <w:sz w:val="20"/>
                <w:szCs w:val="20"/>
              </w:rPr>
              <w:t>3</w:t>
            </w:r>
            <w:r>
              <w:rPr>
                <w:color w:val="1A1A1A"/>
                <w:sz w:val="20"/>
                <w:szCs w:val="20"/>
              </w:rPr>
              <w:t>年生）：バレーボール部に所属していたが、最近は休みがちになっている。</w:t>
            </w:r>
          </w:p>
          <w:p w14:paraId="0F83B631" w14:textId="77777777" w:rsidR="00710477" w:rsidRDefault="00BD6E79">
            <w:pPr>
              <w:spacing w:after="40"/>
            </w:pPr>
            <w:r>
              <w:rPr>
                <w:color w:val="1A1A1A"/>
                <w:sz w:val="20"/>
                <w:szCs w:val="20"/>
              </w:rPr>
              <w:t>・母親から「</w:t>
            </w:r>
            <w:r>
              <w:rPr>
                <w:color w:val="1A1A1A"/>
                <w:sz w:val="20"/>
                <w:szCs w:val="20"/>
              </w:rPr>
              <w:t>3</w:t>
            </w:r>
            <w:r>
              <w:rPr>
                <w:color w:val="1A1A1A"/>
                <w:sz w:val="20"/>
                <w:szCs w:val="20"/>
              </w:rPr>
              <w:t>か月ほど前から食事量が減り、体重が</w:t>
            </w:r>
            <w:r>
              <w:rPr>
                <w:color w:val="1A1A1A"/>
                <w:sz w:val="20"/>
                <w:szCs w:val="20"/>
              </w:rPr>
              <w:t>5kg</w:t>
            </w:r>
            <w:r>
              <w:rPr>
                <w:color w:val="1A1A1A"/>
                <w:sz w:val="20"/>
                <w:szCs w:val="20"/>
              </w:rPr>
              <w:t>減少した。最近は月経も止まっている」と相談があった。</w:t>
            </w:r>
          </w:p>
          <w:p w14:paraId="4AF1412E" w14:textId="77777777" w:rsidR="00710477" w:rsidRDefault="00BD6E79">
            <w:pPr>
              <w:spacing w:after="40"/>
            </w:pPr>
            <w:r>
              <w:rPr>
                <w:color w:val="1A1A1A"/>
                <w:sz w:val="20"/>
                <w:szCs w:val="20"/>
              </w:rPr>
              <w:t>・身長</w:t>
            </w:r>
            <w:r>
              <w:rPr>
                <w:color w:val="1A1A1A"/>
                <w:sz w:val="20"/>
                <w:szCs w:val="20"/>
              </w:rPr>
              <w:t>158cm</w:t>
            </w:r>
            <w:r>
              <w:rPr>
                <w:color w:val="1A1A1A"/>
                <w:sz w:val="20"/>
                <w:szCs w:val="20"/>
              </w:rPr>
              <w:t>、体重</w:t>
            </w:r>
            <w:r>
              <w:rPr>
                <w:color w:val="1A1A1A"/>
                <w:sz w:val="20"/>
                <w:szCs w:val="20"/>
              </w:rPr>
              <w:t>42kg</w:t>
            </w:r>
            <w:r>
              <w:rPr>
                <w:color w:val="1A1A1A"/>
                <w:sz w:val="20"/>
                <w:szCs w:val="20"/>
              </w:rPr>
              <w:t>（</w:t>
            </w:r>
            <w:r>
              <w:rPr>
                <w:color w:val="1A1A1A"/>
                <w:sz w:val="20"/>
                <w:szCs w:val="20"/>
              </w:rPr>
              <w:t>3</w:t>
            </w:r>
            <w:r>
              <w:rPr>
                <w:color w:val="1A1A1A"/>
                <w:sz w:val="20"/>
                <w:szCs w:val="20"/>
              </w:rPr>
              <w:t>か月前は</w:t>
            </w:r>
            <w:r>
              <w:rPr>
                <w:color w:val="1A1A1A"/>
                <w:sz w:val="20"/>
                <w:szCs w:val="20"/>
              </w:rPr>
              <w:t>47kg</w:t>
            </w:r>
            <w:r>
              <w:rPr>
                <w:color w:val="1A1A1A"/>
                <w:sz w:val="20"/>
                <w:szCs w:val="20"/>
              </w:rPr>
              <w:t>）。</w:t>
            </w:r>
            <w:r>
              <w:rPr>
                <w:color w:val="1A1A1A"/>
                <w:sz w:val="20"/>
                <w:szCs w:val="20"/>
              </w:rPr>
              <w:t>A</w:t>
            </w:r>
            <w:r>
              <w:rPr>
                <w:color w:val="1A1A1A"/>
                <w:sz w:val="20"/>
                <w:szCs w:val="20"/>
              </w:rPr>
              <w:t>さんは「もっと痩せたい」「今の体重でもまだ太っていると思う」と話している。</w:t>
            </w:r>
          </w:p>
          <w:p w14:paraId="245E5136" w14:textId="77777777" w:rsidR="00710477" w:rsidRDefault="00BD6E79">
            <w:pPr>
              <w:spacing w:after="40"/>
            </w:pPr>
            <w:r>
              <w:rPr>
                <w:color w:val="1A1A1A"/>
                <w:sz w:val="20"/>
                <w:szCs w:val="20"/>
              </w:rPr>
              <w:t>・友人関係について尋ねると、「部活の後輩にレギュラーを外されそうで、周りと比べてしまう」と話した。</w:t>
            </w:r>
          </w:p>
        </w:tc>
      </w:tr>
    </w:tbl>
    <w:p w14:paraId="2ABF72AC" w14:textId="77777777" w:rsidR="00710477" w:rsidRDefault="00710477">
      <w:pPr>
        <w:spacing w:after="160"/>
      </w:pPr>
    </w:p>
    <w:p w14:paraId="0D9EF160" w14:textId="77777777" w:rsidR="00710477" w:rsidRDefault="00BD6E79">
      <w:pPr>
        <w:spacing w:before="180" w:after="90"/>
      </w:pPr>
      <w:r>
        <w:rPr>
          <w:b/>
          <w:bCs/>
          <w:color w:val="1A1A1A"/>
          <w:sz w:val="22"/>
          <w:szCs w:val="22"/>
        </w:rPr>
        <w:t>設問</w:t>
      </w:r>
      <w:r>
        <w:rPr>
          <w:b/>
          <w:bCs/>
          <w:color w:val="1A1A1A"/>
          <w:sz w:val="22"/>
          <w:szCs w:val="22"/>
        </w:rPr>
        <w:t>1</w:t>
      </w:r>
    </w:p>
    <w:p w14:paraId="259EAEE4" w14:textId="77777777" w:rsidR="00710477" w:rsidRDefault="00BD6E79">
      <w:pPr>
        <w:spacing w:after="120" w:line="300" w:lineRule="auto"/>
      </w:pPr>
      <w:r>
        <w:rPr>
          <w:color w:val="1A1A1A"/>
        </w:rPr>
        <w:t>A</w:t>
      </w:r>
      <w:r>
        <w:rPr>
          <w:color w:val="1A1A1A"/>
        </w:rPr>
        <w:t>さんの身体的な所見から考えられる状態を、根拠とともに述べなさい。</w:t>
      </w:r>
    </w:p>
    <w:p w14:paraId="53A83173" w14:textId="77777777" w:rsidR="00710477" w:rsidRDefault="00BD6E79">
      <w:pPr>
        <w:spacing w:before="180" w:after="90"/>
      </w:pPr>
      <w:r>
        <w:rPr>
          <w:b/>
          <w:bCs/>
          <w:color w:val="1A1A1A"/>
          <w:sz w:val="22"/>
          <w:szCs w:val="22"/>
        </w:rPr>
        <w:t>設問</w:t>
      </w:r>
      <w:r>
        <w:rPr>
          <w:b/>
          <w:bCs/>
          <w:color w:val="1A1A1A"/>
          <w:sz w:val="22"/>
          <w:szCs w:val="22"/>
        </w:rPr>
        <w:t>2</w:t>
      </w:r>
    </w:p>
    <w:p w14:paraId="767DF3B2" w14:textId="77777777" w:rsidR="00710477" w:rsidRDefault="00BD6E79">
      <w:pPr>
        <w:spacing w:after="120" w:line="300" w:lineRule="auto"/>
      </w:pPr>
      <w:r>
        <w:rPr>
          <w:color w:val="1A1A1A"/>
        </w:rPr>
        <w:t>A</w:t>
      </w:r>
      <w:r>
        <w:rPr>
          <w:color w:val="1A1A1A"/>
        </w:rPr>
        <w:t>さんの発言や状況を、エリクソンの発達課題（自我同一性の確立）の視点からどう理解できるか述べなさい。</w:t>
      </w:r>
    </w:p>
    <w:p w14:paraId="58FAFB95" w14:textId="77777777" w:rsidR="00710477" w:rsidRDefault="00BD6E79">
      <w:pPr>
        <w:spacing w:before="180" w:after="90"/>
      </w:pPr>
      <w:r>
        <w:rPr>
          <w:b/>
          <w:bCs/>
          <w:color w:val="1A1A1A"/>
          <w:sz w:val="22"/>
          <w:szCs w:val="22"/>
        </w:rPr>
        <w:t>設問</w:t>
      </w:r>
      <w:r>
        <w:rPr>
          <w:b/>
          <w:bCs/>
          <w:color w:val="1A1A1A"/>
          <w:sz w:val="22"/>
          <w:szCs w:val="22"/>
        </w:rPr>
        <w:t>3</w:t>
      </w:r>
    </w:p>
    <w:p w14:paraId="2F927027" w14:textId="77777777" w:rsidR="00710477" w:rsidRDefault="00BD6E79">
      <w:pPr>
        <w:spacing w:after="120" w:line="300" w:lineRule="auto"/>
      </w:pPr>
      <w:r>
        <w:rPr>
          <w:color w:val="1A1A1A"/>
        </w:rPr>
        <w:t>A</w:t>
      </w:r>
      <w:r>
        <w:rPr>
          <w:color w:val="1A1A1A"/>
        </w:rPr>
        <w:t>さんと関わる際に、看護師としてどのような姿勢で臨むことが大切か述べなさい。</w:t>
      </w:r>
    </w:p>
    <w:p w14:paraId="1FE546A9" w14:textId="77777777" w:rsidR="00710477" w:rsidRDefault="00BD6E79">
      <w:pPr>
        <w:spacing w:before="180" w:after="90"/>
      </w:pPr>
      <w:r>
        <w:rPr>
          <w:b/>
          <w:bCs/>
          <w:color w:val="1A1A1A"/>
          <w:sz w:val="22"/>
          <w:szCs w:val="22"/>
        </w:rPr>
        <w:t>設問</w:t>
      </w:r>
      <w:r>
        <w:rPr>
          <w:b/>
          <w:bCs/>
          <w:color w:val="1A1A1A"/>
          <w:sz w:val="22"/>
          <w:szCs w:val="22"/>
        </w:rPr>
        <w:t>4</w:t>
      </w:r>
    </w:p>
    <w:p w14:paraId="39D4879A" w14:textId="77777777" w:rsidR="00710477" w:rsidRDefault="00BD6E79">
      <w:pPr>
        <w:spacing w:after="120" w:line="300" w:lineRule="auto"/>
        <w:rPr>
          <w:color w:val="1A1A1A"/>
        </w:rPr>
      </w:pPr>
      <w:r>
        <w:rPr>
          <w:color w:val="1A1A1A"/>
        </w:rPr>
        <w:t>A</w:t>
      </w:r>
      <w:r>
        <w:rPr>
          <w:color w:val="1A1A1A"/>
        </w:rPr>
        <w:t>さんの家族に対して、どのような支援が考えられるか述べなさい。</w:t>
      </w:r>
    </w:p>
    <w:p w14:paraId="1AF9457D" w14:textId="77777777" w:rsidR="00F30A4D" w:rsidRDefault="00F30A4D">
      <w:pPr>
        <w:spacing w:after="120" w:line="300" w:lineRule="auto"/>
        <w:rPr>
          <w:color w:val="1A1A1A"/>
        </w:rPr>
      </w:pPr>
    </w:p>
    <w:p w14:paraId="553C0398" w14:textId="77777777" w:rsidR="00F30A4D" w:rsidRDefault="00F30A4D">
      <w:pPr>
        <w:spacing w:after="120" w:line="300" w:lineRule="auto"/>
        <w:rPr>
          <w:color w:val="1A1A1A"/>
        </w:rPr>
      </w:pPr>
    </w:p>
    <w:p w14:paraId="3B32C6FB" w14:textId="77777777" w:rsidR="00F30A4D" w:rsidRDefault="00F30A4D">
      <w:pPr>
        <w:spacing w:after="120" w:line="300" w:lineRule="auto"/>
        <w:rPr>
          <w:color w:val="1A1A1A"/>
        </w:rPr>
      </w:pPr>
    </w:p>
    <w:p w14:paraId="28FC012B" w14:textId="77777777" w:rsidR="00F30A4D" w:rsidRDefault="00F30A4D">
      <w:pPr>
        <w:spacing w:after="120" w:line="300" w:lineRule="auto"/>
        <w:rPr>
          <w:color w:val="1A1A1A"/>
        </w:rPr>
      </w:pPr>
    </w:p>
    <w:p w14:paraId="432AFE99" w14:textId="77777777" w:rsidR="00F30A4D" w:rsidRDefault="00F30A4D">
      <w:pPr>
        <w:spacing w:after="120" w:line="300" w:lineRule="auto"/>
        <w:rPr>
          <w:color w:val="1A1A1A"/>
        </w:rPr>
      </w:pPr>
    </w:p>
    <w:p w14:paraId="424CC126" w14:textId="77777777" w:rsidR="00F30A4D" w:rsidRDefault="00F30A4D">
      <w:pPr>
        <w:spacing w:after="120" w:line="300" w:lineRule="auto"/>
        <w:rPr>
          <w:color w:val="1A1A1A"/>
        </w:rPr>
      </w:pPr>
    </w:p>
    <w:p w14:paraId="694A535A" w14:textId="77777777" w:rsidR="00F30A4D" w:rsidRDefault="00F30A4D">
      <w:pPr>
        <w:spacing w:after="120" w:line="300" w:lineRule="auto"/>
        <w:rPr>
          <w:rFonts w:hint="eastAsia"/>
        </w:rPr>
      </w:pPr>
    </w:p>
    <w:p w14:paraId="2963005B" w14:textId="77777777" w:rsidR="00710477" w:rsidRDefault="00BD6E79">
      <w:pPr>
        <w:pStyle w:val="2"/>
        <w:spacing w:before="240" w:after="120"/>
      </w:pPr>
      <w:r>
        <w:rPr>
          <w:b/>
          <w:bCs/>
          <w:color w:val="1A1A1A"/>
          <w:sz w:val="25"/>
          <w:szCs w:val="25"/>
        </w:rPr>
        <w:lastRenderedPageBreak/>
        <w:t>解答の視点（解説）</w:t>
      </w:r>
    </w:p>
    <w:p w14:paraId="56115BA1" w14:textId="77777777" w:rsidR="00710477" w:rsidRDefault="00BD6E79">
      <w:pPr>
        <w:spacing w:after="120" w:line="300" w:lineRule="auto"/>
      </w:pPr>
      <w:r>
        <w:rPr>
          <w:b/>
          <w:bCs/>
          <w:color w:val="1A1A1A"/>
        </w:rPr>
        <w:t>設問</w:t>
      </w:r>
      <w:r>
        <w:rPr>
          <w:b/>
          <w:bCs/>
          <w:color w:val="1A1A1A"/>
        </w:rPr>
        <w:t>1</w:t>
      </w:r>
      <w:r>
        <w:rPr>
          <w:b/>
          <w:bCs/>
          <w:color w:val="1A1A1A"/>
        </w:rPr>
        <w:t>：</w:t>
      </w:r>
      <w:r>
        <w:rPr>
          <w:color w:val="1A1A1A"/>
        </w:rPr>
        <w:t>3</w:t>
      </w:r>
      <w:r>
        <w:rPr>
          <w:color w:val="1A1A1A"/>
        </w:rPr>
        <w:t>か月で体重が</w:t>
      </w:r>
      <w:r>
        <w:rPr>
          <w:color w:val="1A1A1A"/>
        </w:rPr>
        <w:t>5kg</w:t>
      </w:r>
      <w:r>
        <w:rPr>
          <w:color w:val="1A1A1A"/>
        </w:rPr>
        <w:t>減少し、月経が停止していること、「痩せているのにまだ太っていると思う」というボディイメージの歪みがみられることから、神経性やせ症が疑われる状態である。身体面の評価（体重の推移、月経の状況、バイタルサイン等）を継続的に行う必要がある。</w:t>
      </w:r>
    </w:p>
    <w:p w14:paraId="72F50EA5" w14:textId="77777777" w:rsidR="00710477" w:rsidRDefault="00BD6E79">
      <w:pPr>
        <w:spacing w:after="120" w:line="300" w:lineRule="auto"/>
      </w:pPr>
      <w:r>
        <w:rPr>
          <w:b/>
          <w:bCs/>
          <w:color w:val="1A1A1A"/>
        </w:rPr>
        <w:t>設問</w:t>
      </w:r>
      <w:r>
        <w:rPr>
          <w:b/>
          <w:bCs/>
          <w:color w:val="1A1A1A"/>
        </w:rPr>
        <w:t>2</w:t>
      </w:r>
      <w:r>
        <w:rPr>
          <w:b/>
          <w:bCs/>
          <w:color w:val="1A1A1A"/>
        </w:rPr>
        <w:t>：</w:t>
      </w:r>
      <w:r>
        <w:rPr>
          <w:color w:val="1A1A1A"/>
        </w:rPr>
        <w:t>「後輩と比べてしまう」という発言からは、部活動という仲間集団の中での自己評価の揺らぎがうかがえる。これは、エリクソンのいう自我同一性の確立に向けた模索の一つの表れとも捉えられ、体重や体型のコントロールが、自己の価値を確認する手段になっている可能性がある。</w:t>
      </w:r>
    </w:p>
    <w:p w14:paraId="3E3FC401" w14:textId="77777777" w:rsidR="00710477" w:rsidRDefault="00BD6E79">
      <w:pPr>
        <w:spacing w:after="120" w:line="300" w:lineRule="auto"/>
      </w:pPr>
      <w:r>
        <w:rPr>
          <w:b/>
          <w:bCs/>
          <w:color w:val="1A1A1A"/>
        </w:rPr>
        <w:t>設問</w:t>
      </w:r>
      <w:r>
        <w:rPr>
          <w:b/>
          <w:bCs/>
          <w:color w:val="1A1A1A"/>
        </w:rPr>
        <w:t>3</w:t>
      </w:r>
      <w:r>
        <w:rPr>
          <w:b/>
          <w:bCs/>
          <w:color w:val="1A1A1A"/>
        </w:rPr>
        <w:t>：</w:t>
      </w:r>
      <w:r>
        <w:rPr>
          <w:color w:val="1A1A1A"/>
        </w:rPr>
        <w:t>体重や食事について一方的に指導するのではなく、まずは</w:t>
      </w:r>
      <w:r>
        <w:rPr>
          <w:color w:val="1A1A1A"/>
        </w:rPr>
        <w:t>A</w:t>
      </w:r>
      <w:r>
        <w:rPr>
          <w:color w:val="1A1A1A"/>
        </w:rPr>
        <w:t>さんの気持ちや悩みに耳を傾け、信頼関係を築くことを優先する姿勢が重要である。自己決定を尊重しながらも、身体面の危険性については医療者として適切に情報提供し、専門的な支援（医師・臨床心理士等）につなげる視点をもつ。</w:t>
      </w:r>
    </w:p>
    <w:p w14:paraId="2F4F4224" w14:textId="77777777" w:rsidR="00710477" w:rsidRDefault="00BD6E79">
      <w:pPr>
        <w:spacing w:after="120" w:line="300" w:lineRule="auto"/>
      </w:pPr>
      <w:r>
        <w:rPr>
          <w:b/>
          <w:bCs/>
          <w:color w:val="1A1A1A"/>
        </w:rPr>
        <w:t>設問</w:t>
      </w:r>
      <w:r>
        <w:rPr>
          <w:b/>
          <w:bCs/>
          <w:color w:val="1A1A1A"/>
        </w:rPr>
        <w:t>4</w:t>
      </w:r>
      <w:r>
        <w:rPr>
          <w:b/>
          <w:bCs/>
          <w:color w:val="1A1A1A"/>
        </w:rPr>
        <w:t>：</w:t>
      </w:r>
      <w:r>
        <w:rPr>
          <w:color w:val="1A1A1A"/>
        </w:rPr>
        <w:t>家族に対しては、</w:t>
      </w:r>
      <w:r>
        <w:rPr>
          <w:color w:val="1A1A1A"/>
        </w:rPr>
        <w:t>A</w:t>
      </w:r>
      <w:r>
        <w:rPr>
          <w:color w:val="1A1A1A"/>
        </w:rPr>
        <w:t>さんを責めるのではなく、本人の気持ちに寄り添いながら見守る関わり方を伝えることが大切である。家族だけで抱え込まず、学校や医療機関と情報を共有しながら、チームで</w:t>
      </w:r>
      <w:r>
        <w:rPr>
          <w:color w:val="1A1A1A"/>
        </w:rPr>
        <w:t>A</w:t>
      </w:r>
      <w:r>
        <w:rPr>
          <w:color w:val="1A1A1A"/>
        </w:rPr>
        <w:t>さんを支える体制を整えることが望ましい。</w:t>
      </w:r>
    </w:p>
    <w:p w14:paraId="0EA92883" w14:textId="77777777" w:rsidR="00710477" w:rsidRDefault="00BD6E79">
      <w:r>
        <w:br w:type="page"/>
      </w:r>
    </w:p>
    <w:p w14:paraId="0A83DD5E" w14:textId="77777777" w:rsidR="00710477" w:rsidRDefault="00BD6E79">
      <w:pPr>
        <w:pStyle w:val="1"/>
        <w:pBdr>
          <w:bottom w:val="single" w:sz="6" w:space="4" w:color="333333"/>
        </w:pBdr>
        <w:spacing w:before="320" w:after="160"/>
      </w:pPr>
      <w:r>
        <w:rPr>
          <w:b/>
          <w:bCs/>
          <w:color w:val="1A1A1A"/>
          <w:sz w:val="30"/>
          <w:szCs w:val="30"/>
        </w:rPr>
        <w:lastRenderedPageBreak/>
        <w:t>Ⅲ</w:t>
      </w:r>
      <w:r>
        <w:rPr>
          <w:b/>
          <w:bCs/>
          <w:color w:val="1A1A1A"/>
          <w:sz w:val="30"/>
          <w:szCs w:val="30"/>
        </w:rPr>
        <w:t>．看護師国家試験過去問</w:t>
      </w:r>
    </w:p>
    <w:p w14:paraId="7FD02654" w14:textId="77777777" w:rsidR="00710477" w:rsidRDefault="00BD6E79">
      <w:pPr>
        <w:spacing w:after="120" w:line="300" w:lineRule="auto"/>
      </w:pPr>
      <w:r>
        <w:rPr>
          <w:color w:val="1A1A1A"/>
        </w:rPr>
        <w:t>本時の内容（第二次性徴、思春期の発育、摂食障害）に関連する過去問題を示す。正答と解説を確認し、理解を定着させること。</w:t>
      </w:r>
    </w:p>
    <w:p w14:paraId="6F5B53C8" w14:textId="77777777" w:rsidR="00710477" w:rsidRDefault="00BD6E79">
      <w:pPr>
        <w:spacing w:before="180" w:after="90"/>
      </w:pPr>
      <w:r>
        <w:rPr>
          <w:b/>
          <w:bCs/>
          <w:color w:val="1A1A1A"/>
          <w:sz w:val="22"/>
          <w:szCs w:val="22"/>
        </w:rPr>
        <w:t>問</w:t>
      </w:r>
      <w:r>
        <w:rPr>
          <w:b/>
          <w:bCs/>
          <w:color w:val="1A1A1A"/>
          <w:sz w:val="22"/>
          <w:szCs w:val="22"/>
        </w:rPr>
        <w:t>1</w:t>
      </w:r>
      <w:r>
        <w:rPr>
          <w:b/>
          <w:bCs/>
          <w:color w:val="1A1A1A"/>
          <w:sz w:val="22"/>
          <w:szCs w:val="22"/>
        </w:rPr>
        <w:t>（第</w:t>
      </w:r>
      <w:r>
        <w:rPr>
          <w:b/>
          <w:bCs/>
          <w:color w:val="1A1A1A"/>
          <w:sz w:val="22"/>
          <w:szCs w:val="22"/>
        </w:rPr>
        <w:t>103</w:t>
      </w:r>
      <w:r>
        <w:rPr>
          <w:b/>
          <w:bCs/>
          <w:color w:val="1A1A1A"/>
          <w:sz w:val="22"/>
          <w:szCs w:val="22"/>
        </w:rPr>
        <w:t>回追試</w:t>
      </w:r>
      <w:r>
        <w:rPr>
          <w:b/>
          <w:bCs/>
          <w:color w:val="1A1A1A"/>
          <w:sz w:val="22"/>
          <w:szCs w:val="22"/>
        </w:rPr>
        <w:t xml:space="preserve"> </w:t>
      </w:r>
      <w:r>
        <w:rPr>
          <w:b/>
          <w:bCs/>
          <w:color w:val="1A1A1A"/>
          <w:sz w:val="22"/>
          <w:szCs w:val="22"/>
        </w:rPr>
        <w:t>午後</w:t>
      </w:r>
      <w:r>
        <w:rPr>
          <w:b/>
          <w:bCs/>
          <w:color w:val="1A1A1A"/>
          <w:sz w:val="22"/>
          <w:szCs w:val="22"/>
        </w:rPr>
        <w:t>65</w:t>
      </w:r>
      <w:r>
        <w:rPr>
          <w:b/>
          <w:bCs/>
          <w:color w:val="1A1A1A"/>
          <w:sz w:val="22"/>
          <w:szCs w:val="22"/>
        </w:rPr>
        <w:t>問）</w:t>
      </w:r>
    </w:p>
    <w:p w14:paraId="1DAA15D2" w14:textId="77777777" w:rsidR="00710477" w:rsidRDefault="00BD6E79">
      <w:pPr>
        <w:spacing w:after="120" w:line="300" w:lineRule="auto"/>
      </w:pPr>
      <w:r>
        <w:rPr>
          <w:color w:val="1A1A1A"/>
        </w:rPr>
        <w:t>第二次性徴について正しいのはどれか。</w:t>
      </w:r>
    </w:p>
    <w:p w14:paraId="2113DE00" w14:textId="77777777" w:rsidR="00710477" w:rsidRDefault="00BD6E79">
      <w:pPr>
        <w:spacing w:after="120" w:line="300" w:lineRule="auto"/>
      </w:pPr>
      <w:r>
        <w:rPr>
          <w:color w:val="1A1A1A"/>
        </w:rPr>
        <w:t>1</w:t>
      </w:r>
      <w:r>
        <w:rPr>
          <w:color w:val="1A1A1A"/>
        </w:rPr>
        <w:t>．初経は中学</w:t>
      </w:r>
      <w:r>
        <w:rPr>
          <w:color w:val="1A1A1A"/>
        </w:rPr>
        <w:t>3</w:t>
      </w:r>
      <w:r>
        <w:rPr>
          <w:color w:val="1A1A1A"/>
        </w:rPr>
        <w:t>年生で約</w:t>
      </w:r>
      <w:r>
        <w:rPr>
          <w:color w:val="1A1A1A"/>
        </w:rPr>
        <w:t>50</w:t>
      </w:r>
      <w:r>
        <w:rPr>
          <w:color w:val="1A1A1A"/>
        </w:rPr>
        <w:t>％が発来している。</w:t>
      </w:r>
    </w:p>
    <w:p w14:paraId="12386F22" w14:textId="77777777" w:rsidR="00710477" w:rsidRDefault="00BD6E79">
      <w:pPr>
        <w:spacing w:after="120" w:line="300" w:lineRule="auto"/>
      </w:pPr>
      <w:r>
        <w:rPr>
          <w:color w:val="1A1A1A"/>
        </w:rPr>
        <w:t>2</w:t>
      </w:r>
      <w:r>
        <w:rPr>
          <w:color w:val="1A1A1A"/>
        </w:rPr>
        <w:t>．精通は中学</w:t>
      </w:r>
      <w:r>
        <w:rPr>
          <w:color w:val="1A1A1A"/>
        </w:rPr>
        <w:t>3</w:t>
      </w:r>
      <w:r>
        <w:rPr>
          <w:color w:val="1A1A1A"/>
        </w:rPr>
        <w:t>年生で約</w:t>
      </w:r>
      <w:r>
        <w:rPr>
          <w:color w:val="1A1A1A"/>
        </w:rPr>
        <w:t>20</w:t>
      </w:r>
      <w:r>
        <w:rPr>
          <w:color w:val="1A1A1A"/>
        </w:rPr>
        <w:t>％が経験する。</w:t>
      </w:r>
    </w:p>
    <w:p w14:paraId="1A0C299F" w14:textId="77777777" w:rsidR="00710477" w:rsidRDefault="00BD6E79">
      <w:pPr>
        <w:spacing w:after="120" w:line="300" w:lineRule="auto"/>
      </w:pPr>
      <w:r>
        <w:rPr>
          <w:color w:val="1A1A1A"/>
        </w:rPr>
        <w:t>3</w:t>
      </w:r>
      <w:r>
        <w:rPr>
          <w:color w:val="1A1A1A"/>
        </w:rPr>
        <w:t>．女子では乳房の発育から始まる。</w:t>
      </w:r>
    </w:p>
    <w:p w14:paraId="5FA56A10" w14:textId="77777777" w:rsidR="00710477" w:rsidRDefault="00BD6E79">
      <w:pPr>
        <w:spacing w:after="120" w:line="300" w:lineRule="auto"/>
      </w:pPr>
      <w:r>
        <w:rPr>
          <w:color w:val="1A1A1A"/>
        </w:rPr>
        <w:t>4</w:t>
      </w:r>
      <w:r>
        <w:rPr>
          <w:color w:val="1A1A1A"/>
        </w:rPr>
        <w:t>．男子では陰毛の発生から始まる。</w:t>
      </w:r>
    </w:p>
    <w:p w14:paraId="2399EAEA" w14:textId="77777777" w:rsidR="00710477" w:rsidRDefault="00710477">
      <w:pPr>
        <w:spacing w:after="200"/>
      </w:pPr>
    </w:p>
    <w:p w14:paraId="62D5D1CC" w14:textId="77777777" w:rsidR="00710477" w:rsidRDefault="00BD6E79">
      <w:pPr>
        <w:spacing w:before="180" w:after="90"/>
      </w:pPr>
      <w:r>
        <w:rPr>
          <w:b/>
          <w:bCs/>
          <w:color w:val="1A1A1A"/>
          <w:sz w:val="22"/>
          <w:szCs w:val="22"/>
        </w:rPr>
        <w:t>問</w:t>
      </w:r>
      <w:r>
        <w:rPr>
          <w:b/>
          <w:bCs/>
          <w:color w:val="1A1A1A"/>
          <w:sz w:val="22"/>
          <w:szCs w:val="22"/>
        </w:rPr>
        <w:t>2</w:t>
      </w:r>
      <w:r>
        <w:rPr>
          <w:b/>
          <w:bCs/>
          <w:color w:val="1A1A1A"/>
          <w:sz w:val="22"/>
          <w:szCs w:val="22"/>
        </w:rPr>
        <w:t>（第</w:t>
      </w:r>
      <w:r>
        <w:rPr>
          <w:b/>
          <w:bCs/>
          <w:color w:val="1A1A1A"/>
          <w:sz w:val="22"/>
          <w:szCs w:val="22"/>
        </w:rPr>
        <w:t>104</w:t>
      </w:r>
      <w:r>
        <w:rPr>
          <w:b/>
          <w:bCs/>
          <w:color w:val="1A1A1A"/>
          <w:sz w:val="22"/>
          <w:szCs w:val="22"/>
        </w:rPr>
        <w:t>回</w:t>
      </w:r>
      <w:r>
        <w:rPr>
          <w:b/>
          <w:bCs/>
          <w:color w:val="1A1A1A"/>
          <w:sz w:val="22"/>
          <w:szCs w:val="22"/>
        </w:rPr>
        <w:t xml:space="preserve"> </w:t>
      </w:r>
      <w:r>
        <w:rPr>
          <w:b/>
          <w:bCs/>
          <w:color w:val="1A1A1A"/>
          <w:sz w:val="22"/>
          <w:szCs w:val="22"/>
        </w:rPr>
        <w:t>午後</w:t>
      </w:r>
      <w:r>
        <w:rPr>
          <w:b/>
          <w:bCs/>
          <w:color w:val="1A1A1A"/>
          <w:sz w:val="22"/>
          <w:szCs w:val="22"/>
        </w:rPr>
        <w:t>86</w:t>
      </w:r>
      <w:r>
        <w:rPr>
          <w:b/>
          <w:bCs/>
          <w:color w:val="1A1A1A"/>
          <w:sz w:val="22"/>
          <w:szCs w:val="22"/>
        </w:rPr>
        <w:t>問）</w:t>
      </w:r>
    </w:p>
    <w:p w14:paraId="3FDE6131" w14:textId="77777777" w:rsidR="00710477" w:rsidRDefault="00BD6E79">
      <w:pPr>
        <w:spacing w:after="120" w:line="300" w:lineRule="auto"/>
      </w:pPr>
      <w:r>
        <w:rPr>
          <w:color w:val="1A1A1A"/>
        </w:rPr>
        <w:t>一般的な思春期の発育の特徴について正しいのはどれか。</w:t>
      </w:r>
      <w:r>
        <w:rPr>
          <w:color w:val="1A1A1A"/>
        </w:rPr>
        <w:t>2</w:t>
      </w:r>
      <w:r>
        <w:rPr>
          <w:color w:val="1A1A1A"/>
        </w:rPr>
        <w:t>つ選べ。</w:t>
      </w:r>
    </w:p>
    <w:p w14:paraId="514365B9" w14:textId="77777777" w:rsidR="00710477" w:rsidRDefault="00BD6E79">
      <w:pPr>
        <w:spacing w:after="120" w:line="300" w:lineRule="auto"/>
      </w:pPr>
      <w:r>
        <w:rPr>
          <w:color w:val="1A1A1A"/>
        </w:rPr>
        <w:t>1</w:t>
      </w:r>
      <w:r>
        <w:rPr>
          <w:color w:val="1A1A1A"/>
        </w:rPr>
        <w:t>．骨端線が閉鎖する。</w:t>
      </w:r>
    </w:p>
    <w:p w14:paraId="21A24AA4" w14:textId="77777777" w:rsidR="00710477" w:rsidRDefault="00BD6E79">
      <w:pPr>
        <w:spacing w:after="120" w:line="300" w:lineRule="auto"/>
      </w:pPr>
      <w:r>
        <w:rPr>
          <w:color w:val="1A1A1A"/>
        </w:rPr>
        <w:t>2</w:t>
      </w:r>
      <w:r>
        <w:rPr>
          <w:color w:val="1A1A1A"/>
        </w:rPr>
        <w:t>．性的成熟は男子の方が女子より早く始まる。</w:t>
      </w:r>
    </w:p>
    <w:p w14:paraId="6A1646A6" w14:textId="77777777" w:rsidR="00710477" w:rsidRDefault="00BD6E79">
      <w:pPr>
        <w:spacing w:after="120" w:line="300" w:lineRule="auto"/>
      </w:pPr>
      <w:r>
        <w:rPr>
          <w:color w:val="1A1A1A"/>
        </w:rPr>
        <w:t>3</w:t>
      </w:r>
      <w:r>
        <w:rPr>
          <w:color w:val="1A1A1A"/>
        </w:rPr>
        <w:t>．成長ホルモンが性腺に作用して第二次性徴が起こる。</w:t>
      </w:r>
    </w:p>
    <w:p w14:paraId="73A13CAC" w14:textId="77777777" w:rsidR="00710477" w:rsidRDefault="00BD6E79">
      <w:pPr>
        <w:spacing w:after="120" w:line="300" w:lineRule="auto"/>
      </w:pPr>
      <w:r>
        <w:rPr>
          <w:color w:val="1A1A1A"/>
        </w:rPr>
        <w:t>4</w:t>
      </w:r>
      <w:r>
        <w:rPr>
          <w:color w:val="1A1A1A"/>
        </w:rPr>
        <w:t>．男子では身長増加のピークの前に精巣の発育が始まる。</w:t>
      </w:r>
    </w:p>
    <w:p w14:paraId="0BA181AE" w14:textId="77777777" w:rsidR="00710477" w:rsidRDefault="00BD6E79">
      <w:pPr>
        <w:spacing w:after="120" w:line="300" w:lineRule="auto"/>
      </w:pPr>
      <w:r>
        <w:rPr>
          <w:color w:val="1A1A1A"/>
        </w:rPr>
        <w:t>5</w:t>
      </w:r>
      <w:r>
        <w:rPr>
          <w:color w:val="1A1A1A"/>
        </w:rPr>
        <w:t>．女子では身長増加のピークの前に乳房の発育が終わる。</w:t>
      </w:r>
    </w:p>
    <w:p w14:paraId="05537B03" w14:textId="77777777" w:rsidR="00710477" w:rsidRDefault="00710477">
      <w:pPr>
        <w:spacing w:after="200"/>
      </w:pPr>
    </w:p>
    <w:p w14:paraId="6EA2E79F" w14:textId="77777777" w:rsidR="00710477" w:rsidRDefault="00BD6E79">
      <w:pPr>
        <w:spacing w:before="180" w:after="90"/>
      </w:pPr>
      <w:r>
        <w:rPr>
          <w:b/>
          <w:bCs/>
          <w:color w:val="1A1A1A"/>
          <w:sz w:val="22"/>
          <w:szCs w:val="22"/>
        </w:rPr>
        <w:t>問</w:t>
      </w:r>
      <w:r>
        <w:rPr>
          <w:b/>
          <w:bCs/>
          <w:color w:val="1A1A1A"/>
          <w:sz w:val="22"/>
          <w:szCs w:val="22"/>
        </w:rPr>
        <w:t>3</w:t>
      </w:r>
      <w:r>
        <w:rPr>
          <w:b/>
          <w:bCs/>
          <w:color w:val="1A1A1A"/>
          <w:sz w:val="22"/>
          <w:szCs w:val="22"/>
        </w:rPr>
        <w:t>（第</w:t>
      </w:r>
      <w:r>
        <w:rPr>
          <w:b/>
          <w:bCs/>
          <w:color w:val="1A1A1A"/>
          <w:sz w:val="22"/>
          <w:szCs w:val="22"/>
        </w:rPr>
        <w:t>110</w:t>
      </w:r>
      <w:r>
        <w:rPr>
          <w:b/>
          <w:bCs/>
          <w:color w:val="1A1A1A"/>
          <w:sz w:val="22"/>
          <w:szCs w:val="22"/>
        </w:rPr>
        <w:t>回</w:t>
      </w:r>
      <w:r>
        <w:rPr>
          <w:b/>
          <w:bCs/>
          <w:color w:val="1A1A1A"/>
          <w:sz w:val="22"/>
          <w:szCs w:val="22"/>
        </w:rPr>
        <w:t xml:space="preserve"> </w:t>
      </w:r>
      <w:r>
        <w:rPr>
          <w:b/>
          <w:bCs/>
          <w:color w:val="1A1A1A"/>
          <w:sz w:val="22"/>
          <w:szCs w:val="22"/>
        </w:rPr>
        <w:t>午後</w:t>
      </w:r>
      <w:r>
        <w:rPr>
          <w:b/>
          <w:bCs/>
          <w:color w:val="1A1A1A"/>
          <w:sz w:val="22"/>
          <w:szCs w:val="22"/>
        </w:rPr>
        <w:t>89</w:t>
      </w:r>
      <w:r>
        <w:rPr>
          <w:b/>
          <w:bCs/>
          <w:color w:val="1A1A1A"/>
          <w:sz w:val="22"/>
          <w:szCs w:val="22"/>
        </w:rPr>
        <w:t>問）</w:t>
      </w:r>
    </w:p>
    <w:p w14:paraId="7A9CAE2D" w14:textId="77777777" w:rsidR="00710477" w:rsidRDefault="00BD6E79">
      <w:pPr>
        <w:spacing w:after="120" w:line="300" w:lineRule="auto"/>
      </w:pPr>
      <w:r>
        <w:rPr>
          <w:color w:val="1A1A1A"/>
        </w:rPr>
        <w:t>神経性無食欲症で正しいのはどれか。</w:t>
      </w:r>
      <w:r>
        <w:rPr>
          <w:color w:val="1A1A1A"/>
        </w:rPr>
        <w:t>2</w:t>
      </w:r>
      <w:r>
        <w:rPr>
          <w:color w:val="1A1A1A"/>
        </w:rPr>
        <w:t>つ選べ。</w:t>
      </w:r>
    </w:p>
    <w:p w14:paraId="67D2F872" w14:textId="77777777" w:rsidR="00710477" w:rsidRDefault="00BD6E79">
      <w:pPr>
        <w:spacing w:after="120" w:line="300" w:lineRule="auto"/>
      </w:pPr>
      <w:r>
        <w:rPr>
          <w:color w:val="1A1A1A"/>
        </w:rPr>
        <w:t>1</w:t>
      </w:r>
      <w:r>
        <w:rPr>
          <w:color w:val="1A1A1A"/>
        </w:rPr>
        <w:t>．過食と嘔吐を繰り返す。</w:t>
      </w:r>
    </w:p>
    <w:p w14:paraId="2392103F" w14:textId="77777777" w:rsidR="00710477" w:rsidRDefault="00BD6E79">
      <w:pPr>
        <w:spacing w:after="120" w:line="300" w:lineRule="auto"/>
      </w:pPr>
      <w:r>
        <w:rPr>
          <w:color w:val="1A1A1A"/>
        </w:rPr>
        <w:t>2</w:t>
      </w:r>
      <w:r>
        <w:rPr>
          <w:color w:val="1A1A1A"/>
        </w:rPr>
        <w:t>．腸管で吸収不全がある。</w:t>
      </w:r>
    </w:p>
    <w:p w14:paraId="35860AC4" w14:textId="77777777" w:rsidR="00710477" w:rsidRDefault="00BD6E79">
      <w:pPr>
        <w:spacing w:after="120" w:line="300" w:lineRule="auto"/>
      </w:pPr>
      <w:r>
        <w:rPr>
          <w:color w:val="1A1A1A"/>
        </w:rPr>
        <w:t>3</w:t>
      </w:r>
      <w:r>
        <w:rPr>
          <w:color w:val="1A1A1A"/>
        </w:rPr>
        <w:t>．男性では性欲が亢進する。</w:t>
      </w:r>
    </w:p>
    <w:p w14:paraId="7257DEC9" w14:textId="77777777" w:rsidR="00710477" w:rsidRDefault="00BD6E79">
      <w:pPr>
        <w:spacing w:after="120" w:line="300" w:lineRule="auto"/>
      </w:pPr>
      <w:r>
        <w:rPr>
          <w:color w:val="1A1A1A"/>
        </w:rPr>
        <w:t>4</w:t>
      </w:r>
      <w:r>
        <w:rPr>
          <w:color w:val="1A1A1A"/>
        </w:rPr>
        <w:t>．ボディイメージの歪みがある。</w:t>
      </w:r>
    </w:p>
    <w:p w14:paraId="300AC034" w14:textId="77777777" w:rsidR="00710477" w:rsidRDefault="00BD6E79">
      <w:pPr>
        <w:spacing w:after="120" w:line="300" w:lineRule="auto"/>
      </w:pPr>
      <w:r>
        <w:rPr>
          <w:color w:val="1A1A1A"/>
        </w:rPr>
        <w:t>5</w:t>
      </w:r>
      <w:r>
        <w:rPr>
          <w:color w:val="1A1A1A"/>
        </w:rPr>
        <w:t>．第二次性徴の発現前に発症すると初経は遅れる。</w:t>
      </w:r>
    </w:p>
    <w:p w14:paraId="0D79A022" w14:textId="77777777" w:rsidR="00710477" w:rsidRDefault="00710477">
      <w:pPr>
        <w:spacing w:after="200"/>
      </w:pPr>
    </w:p>
    <w:p w14:paraId="4A140D81" w14:textId="061245AB" w:rsidR="00F30A4D" w:rsidRPr="00F30A4D" w:rsidRDefault="00F30A4D" w:rsidP="00F30A4D">
      <w:pPr>
        <w:pStyle w:val="1"/>
        <w:pBdr>
          <w:bottom w:val="single" w:sz="6" w:space="4" w:color="333333"/>
        </w:pBdr>
        <w:spacing w:before="320" w:after="160"/>
        <w:rPr>
          <w:color w:val="C00000"/>
        </w:rPr>
      </w:pPr>
      <w:r w:rsidRPr="00F30A4D">
        <w:rPr>
          <w:b/>
          <w:bCs/>
          <w:color w:val="C00000"/>
          <w:sz w:val="30"/>
          <w:szCs w:val="30"/>
        </w:rPr>
        <w:lastRenderedPageBreak/>
        <w:t>Ⅲ．看護師国家試験過去問</w:t>
      </w:r>
      <w:r w:rsidRPr="00F30A4D">
        <w:rPr>
          <w:rFonts w:hint="eastAsia"/>
          <w:b/>
          <w:bCs/>
          <w:color w:val="C00000"/>
          <w:sz w:val="30"/>
          <w:szCs w:val="30"/>
        </w:rPr>
        <w:t xml:space="preserve">　解答・解説</w:t>
      </w:r>
    </w:p>
    <w:p w14:paraId="7E56E3CD" w14:textId="77777777" w:rsidR="00F30A4D" w:rsidRDefault="00F30A4D" w:rsidP="00F30A4D">
      <w:pPr>
        <w:spacing w:after="120" w:line="300" w:lineRule="auto"/>
      </w:pPr>
      <w:r>
        <w:rPr>
          <w:color w:val="1A1A1A"/>
        </w:rPr>
        <w:t>本時の内容（第二次性徴、思春期の発育、摂食障害）に関連する過去問題を示す。正答と解説を確認し、理解を定着させること。</w:t>
      </w:r>
    </w:p>
    <w:p w14:paraId="666E3CC9" w14:textId="77777777" w:rsidR="00F30A4D" w:rsidRDefault="00F30A4D" w:rsidP="00F30A4D">
      <w:pPr>
        <w:spacing w:before="180" w:after="90"/>
      </w:pPr>
      <w:r>
        <w:rPr>
          <w:b/>
          <w:bCs/>
          <w:color w:val="1A1A1A"/>
          <w:sz w:val="22"/>
          <w:szCs w:val="22"/>
        </w:rPr>
        <w:t>問1（第103回追試 午後65問）</w:t>
      </w:r>
    </w:p>
    <w:p w14:paraId="2E1EDB0A" w14:textId="77777777" w:rsidR="00F30A4D" w:rsidRDefault="00F30A4D" w:rsidP="00F30A4D">
      <w:pPr>
        <w:spacing w:after="120" w:line="300" w:lineRule="auto"/>
      </w:pPr>
      <w:r>
        <w:rPr>
          <w:color w:val="1A1A1A"/>
        </w:rPr>
        <w:t>第二次性徴について正しいのはどれか。</w:t>
      </w:r>
    </w:p>
    <w:p w14:paraId="70C5D750" w14:textId="77777777" w:rsidR="00F30A4D" w:rsidRDefault="00F30A4D" w:rsidP="00F30A4D">
      <w:pPr>
        <w:spacing w:after="120" w:line="300" w:lineRule="auto"/>
      </w:pPr>
      <w:r>
        <w:rPr>
          <w:color w:val="1A1A1A"/>
        </w:rPr>
        <w:t>1．初経は中学3年生で約50％が発来している。</w:t>
      </w:r>
    </w:p>
    <w:p w14:paraId="70E1F93E" w14:textId="77777777" w:rsidR="00F30A4D" w:rsidRDefault="00F30A4D" w:rsidP="00F30A4D">
      <w:pPr>
        <w:spacing w:after="120" w:line="300" w:lineRule="auto"/>
      </w:pPr>
      <w:r>
        <w:rPr>
          <w:color w:val="1A1A1A"/>
        </w:rPr>
        <w:t>2．精通は中学3年生で約20％が経験する。</w:t>
      </w:r>
    </w:p>
    <w:p w14:paraId="2823AFFE" w14:textId="77777777" w:rsidR="00F30A4D" w:rsidRDefault="00F30A4D" w:rsidP="00F30A4D">
      <w:pPr>
        <w:spacing w:after="120" w:line="300" w:lineRule="auto"/>
      </w:pPr>
      <w:r>
        <w:rPr>
          <w:color w:val="1A1A1A"/>
        </w:rPr>
        <w:t>3．女子では乳房の発育から始まる。</w:t>
      </w:r>
    </w:p>
    <w:p w14:paraId="7C236F79" w14:textId="77777777" w:rsidR="00F30A4D" w:rsidRDefault="00F30A4D" w:rsidP="00F30A4D">
      <w:pPr>
        <w:spacing w:after="120" w:line="300" w:lineRule="auto"/>
      </w:pPr>
      <w:r>
        <w:rPr>
          <w:color w:val="1A1A1A"/>
        </w:rPr>
        <w:t>4．男子では陰毛の発生から始まる。</w:t>
      </w:r>
    </w:p>
    <w:p w14:paraId="76786ABE" w14:textId="77777777" w:rsidR="00F30A4D" w:rsidRDefault="00F30A4D" w:rsidP="00F30A4D">
      <w:pPr>
        <w:spacing w:after="120" w:line="300" w:lineRule="auto"/>
      </w:pPr>
      <w:r>
        <w:rPr>
          <w:b/>
          <w:bCs/>
          <w:color w:val="1A1A1A"/>
        </w:rPr>
        <w:t>正答：</w:t>
      </w:r>
      <w:r>
        <w:rPr>
          <w:b/>
          <w:bCs/>
          <w:color w:val="C0392B"/>
        </w:rPr>
        <w:t>3</w:t>
      </w:r>
    </w:p>
    <w:p w14:paraId="04A3E98C" w14:textId="77777777" w:rsidR="00F30A4D" w:rsidRDefault="00F30A4D" w:rsidP="00F30A4D">
      <w:pPr>
        <w:spacing w:after="120" w:line="300" w:lineRule="auto"/>
      </w:pPr>
      <w:r>
        <w:rPr>
          <w:b/>
          <w:bCs/>
          <w:color w:val="1A1A1A"/>
        </w:rPr>
        <w:t>解説：</w:t>
      </w:r>
      <w:r>
        <w:rPr>
          <w:color w:val="1A1A1A"/>
        </w:rPr>
        <w:t>初経は中学3年生で約90％が発来している。精通は中学3年生で過半数が経験する。男子の第二次性徴は精巣の発育から始まる。女子の第二次性徴は乳房の発育から始まり、陰毛・腋毛の発生、初経へと続くため、正答は3である。</w:t>
      </w:r>
    </w:p>
    <w:p w14:paraId="1F435057" w14:textId="77777777" w:rsidR="00F30A4D" w:rsidRDefault="00F30A4D" w:rsidP="00F30A4D">
      <w:pPr>
        <w:spacing w:after="200"/>
      </w:pPr>
    </w:p>
    <w:p w14:paraId="746DE116" w14:textId="77777777" w:rsidR="00F30A4D" w:rsidRDefault="00F30A4D" w:rsidP="00F30A4D">
      <w:pPr>
        <w:spacing w:before="180" w:after="90"/>
      </w:pPr>
      <w:r>
        <w:rPr>
          <w:b/>
          <w:bCs/>
          <w:color w:val="1A1A1A"/>
          <w:sz w:val="22"/>
          <w:szCs w:val="22"/>
        </w:rPr>
        <w:t>問2（第104回 午後86問）</w:t>
      </w:r>
    </w:p>
    <w:p w14:paraId="3660EDC6" w14:textId="77777777" w:rsidR="00F30A4D" w:rsidRDefault="00F30A4D" w:rsidP="00F30A4D">
      <w:pPr>
        <w:spacing w:after="120" w:line="300" w:lineRule="auto"/>
      </w:pPr>
      <w:r>
        <w:rPr>
          <w:color w:val="1A1A1A"/>
        </w:rPr>
        <w:t>一般的な思春期の発育の特徴について正しいのはどれか。2つ選べ。</w:t>
      </w:r>
    </w:p>
    <w:p w14:paraId="3F8E843F" w14:textId="77777777" w:rsidR="00F30A4D" w:rsidRDefault="00F30A4D" w:rsidP="00F30A4D">
      <w:pPr>
        <w:spacing w:after="120" w:line="300" w:lineRule="auto"/>
      </w:pPr>
      <w:r>
        <w:rPr>
          <w:color w:val="1A1A1A"/>
        </w:rPr>
        <w:t>1．骨端線が閉鎖する。</w:t>
      </w:r>
    </w:p>
    <w:p w14:paraId="59742B05" w14:textId="77777777" w:rsidR="00F30A4D" w:rsidRDefault="00F30A4D" w:rsidP="00F30A4D">
      <w:pPr>
        <w:spacing w:after="120" w:line="300" w:lineRule="auto"/>
      </w:pPr>
      <w:r>
        <w:rPr>
          <w:color w:val="1A1A1A"/>
        </w:rPr>
        <w:t>2．性的成熟は男子の方が女子より早く始まる。</w:t>
      </w:r>
    </w:p>
    <w:p w14:paraId="58A33941" w14:textId="77777777" w:rsidR="00F30A4D" w:rsidRDefault="00F30A4D" w:rsidP="00F30A4D">
      <w:pPr>
        <w:spacing w:after="120" w:line="300" w:lineRule="auto"/>
      </w:pPr>
      <w:r>
        <w:rPr>
          <w:color w:val="1A1A1A"/>
        </w:rPr>
        <w:t>3．成長ホルモンが性腺に作用して第二次性徴が起こる。</w:t>
      </w:r>
    </w:p>
    <w:p w14:paraId="08D855AC" w14:textId="77777777" w:rsidR="00F30A4D" w:rsidRDefault="00F30A4D" w:rsidP="00F30A4D">
      <w:pPr>
        <w:spacing w:after="120" w:line="300" w:lineRule="auto"/>
      </w:pPr>
      <w:r>
        <w:rPr>
          <w:color w:val="1A1A1A"/>
        </w:rPr>
        <w:t>4．男子では身長増加のピークの前に精巣の発育が始まる。</w:t>
      </w:r>
    </w:p>
    <w:p w14:paraId="6E5B5FE7" w14:textId="77777777" w:rsidR="00F30A4D" w:rsidRDefault="00F30A4D" w:rsidP="00F30A4D">
      <w:pPr>
        <w:spacing w:after="120" w:line="300" w:lineRule="auto"/>
      </w:pPr>
      <w:r>
        <w:rPr>
          <w:color w:val="1A1A1A"/>
        </w:rPr>
        <w:t>5．女子では身長増加のピークの前に乳房の発育が終わる。</w:t>
      </w:r>
    </w:p>
    <w:p w14:paraId="427B1881" w14:textId="77777777" w:rsidR="00F30A4D" w:rsidRDefault="00F30A4D" w:rsidP="00F30A4D">
      <w:pPr>
        <w:spacing w:after="120" w:line="300" w:lineRule="auto"/>
      </w:pPr>
      <w:r>
        <w:rPr>
          <w:b/>
          <w:bCs/>
          <w:color w:val="1A1A1A"/>
        </w:rPr>
        <w:t>正答：</w:t>
      </w:r>
      <w:r>
        <w:rPr>
          <w:b/>
          <w:bCs/>
          <w:color w:val="C0392B"/>
        </w:rPr>
        <w:t>1・4</w:t>
      </w:r>
    </w:p>
    <w:p w14:paraId="0767E2CF" w14:textId="77777777" w:rsidR="00F30A4D" w:rsidRDefault="00F30A4D" w:rsidP="00F30A4D">
      <w:pPr>
        <w:spacing w:after="120" w:line="300" w:lineRule="auto"/>
      </w:pPr>
      <w:r>
        <w:rPr>
          <w:b/>
          <w:bCs/>
          <w:color w:val="1A1A1A"/>
        </w:rPr>
        <w:t>解説：</w:t>
      </w:r>
      <w:r>
        <w:rPr>
          <w:color w:val="1A1A1A"/>
        </w:rPr>
        <w:t>思春期後半には骨端線が閉鎖し、身長などの伸びが止まる。性的成熟は女子のほうが男子より早く始まる。第二次性徴は、下垂体からの性腺刺激ホルモンが性腺に作用して起こるものであり、成長ホルモンの直接作用ではない。男子は身長増加のピーク（12〜13歳ころ）の前、10〜11歳ころから精巣の発育が始まる。女子の乳房の発育が終わるのは18歳ころで、身長増加のピーク（9〜14歳ころ）より後であるため、正答は1・4である。</w:t>
      </w:r>
    </w:p>
    <w:p w14:paraId="3774DFCA" w14:textId="77777777" w:rsidR="00F30A4D" w:rsidRDefault="00F30A4D" w:rsidP="00F30A4D">
      <w:pPr>
        <w:spacing w:after="200"/>
      </w:pPr>
    </w:p>
    <w:p w14:paraId="19BA11E4" w14:textId="77777777" w:rsidR="00F30A4D" w:rsidRDefault="00F30A4D" w:rsidP="00F30A4D">
      <w:pPr>
        <w:spacing w:before="180" w:after="90"/>
      </w:pPr>
      <w:r>
        <w:rPr>
          <w:b/>
          <w:bCs/>
          <w:color w:val="1A1A1A"/>
          <w:sz w:val="22"/>
          <w:szCs w:val="22"/>
        </w:rPr>
        <w:t>問3（第110回 午後89問）</w:t>
      </w:r>
    </w:p>
    <w:p w14:paraId="124D1293" w14:textId="77777777" w:rsidR="00F30A4D" w:rsidRDefault="00F30A4D" w:rsidP="00F30A4D">
      <w:pPr>
        <w:spacing w:after="120" w:line="300" w:lineRule="auto"/>
      </w:pPr>
      <w:r>
        <w:rPr>
          <w:color w:val="1A1A1A"/>
        </w:rPr>
        <w:t>神経性無食欲症で正しいのはどれか。2つ選べ。</w:t>
      </w:r>
    </w:p>
    <w:p w14:paraId="31CE5477" w14:textId="77777777" w:rsidR="00F30A4D" w:rsidRDefault="00F30A4D" w:rsidP="00F30A4D">
      <w:pPr>
        <w:spacing w:after="120" w:line="300" w:lineRule="auto"/>
      </w:pPr>
      <w:r>
        <w:rPr>
          <w:color w:val="1A1A1A"/>
        </w:rPr>
        <w:t>1．過食と嘔吐を繰り返す。</w:t>
      </w:r>
    </w:p>
    <w:p w14:paraId="538B2282" w14:textId="77777777" w:rsidR="00F30A4D" w:rsidRDefault="00F30A4D" w:rsidP="00F30A4D">
      <w:pPr>
        <w:spacing w:after="120" w:line="300" w:lineRule="auto"/>
      </w:pPr>
      <w:r>
        <w:rPr>
          <w:color w:val="1A1A1A"/>
        </w:rPr>
        <w:t>2．腸管で吸収不全がある。</w:t>
      </w:r>
    </w:p>
    <w:p w14:paraId="1BB7C7CB" w14:textId="77777777" w:rsidR="00F30A4D" w:rsidRDefault="00F30A4D" w:rsidP="00F30A4D">
      <w:pPr>
        <w:spacing w:after="120" w:line="300" w:lineRule="auto"/>
      </w:pPr>
      <w:r>
        <w:rPr>
          <w:color w:val="1A1A1A"/>
        </w:rPr>
        <w:t>3．男性では性欲が亢進する。</w:t>
      </w:r>
    </w:p>
    <w:p w14:paraId="7478862B" w14:textId="77777777" w:rsidR="00F30A4D" w:rsidRDefault="00F30A4D" w:rsidP="00F30A4D">
      <w:pPr>
        <w:spacing w:after="120" w:line="300" w:lineRule="auto"/>
      </w:pPr>
      <w:r>
        <w:rPr>
          <w:color w:val="1A1A1A"/>
        </w:rPr>
        <w:t>4．ボディイメージの歪みがある。</w:t>
      </w:r>
    </w:p>
    <w:p w14:paraId="4EC00E24" w14:textId="77777777" w:rsidR="00F30A4D" w:rsidRDefault="00F30A4D" w:rsidP="00F30A4D">
      <w:pPr>
        <w:spacing w:after="120" w:line="300" w:lineRule="auto"/>
      </w:pPr>
      <w:r>
        <w:rPr>
          <w:color w:val="1A1A1A"/>
        </w:rPr>
        <w:t>5．第二次性徴の発現前に発症すると初経は遅れる。</w:t>
      </w:r>
    </w:p>
    <w:p w14:paraId="38EB51EC" w14:textId="77777777" w:rsidR="00F30A4D" w:rsidRDefault="00F30A4D" w:rsidP="00F30A4D">
      <w:pPr>
        <w:spacing w:after="120" w:line="300" w:lineRule="auto"/>
      </w:pPr>
      <w:r>
        <w:rPr>
          <w:b/>
          <w:bCs/>
          <w:color w:val="1A1A1A"/>
        </w:rPr>
        <w:t>正答：</w:t>
      </w:r>
      <w:r>
        <w:rPr>
          <w:b/>
          <w:bCs/>
          <w:color w:val="C0392B"/>
        </w:rPr>
        <w:t>4・5</w:t>
      </w:r>
    </w:p>
    <w:p w14:paraId="36B29238" w14:textId="77777777" w:rsidR="00F30A4D" w:rsidRDefault="00F30A4D" w:rsidP="00F30A4D">
      <w:pPr>
        <w:spacing w:after="120" w:line="300" w:lineRule="auto"/>
      </w:pPr>
      <w:r>
        <w:rPr>
          <w:b/>
          <w:bCs/>
          <w:color w:val="1A1A1A"/>
        </w:rPr>
        <w:t>解説：</w:t>
      </w:r>
      <w:r>
        <w:rPr>
          <w:color w:val="1A1A1A"/>
        </w:rPr>
        <w:t>過食と嘔吐を繰り返すのは神経性過食症の特徴である。神経性無食欲症は摂食制限が中心であり、腸管の吸収不全による身体的疾患ではない。男性では性欲・性的能力の減退がみられる。神経性無食欲症では、肥満への恐怖からボディイメージの歪みが生じ、痩せているのに太っていると感じる。思春期前に発症すると第二次性徴が遅れたり、初経が遅れたりすることがあるため、正答は4・5である。</w:t>
      </w:r>
    </w:p>
    <w:p w14:paraId="7BA02CC1" w14:textId="77777777" w:rsidR="00F30A4D" w:rsidRDefault="00F30A4D" w:rsidP="00F30A4D">
      <w:pPr>
        <w:spacing w:after="200"/>
      </w:pPr>
    </w:p>
    <w:p w14:paraId="7114E7F8" w14:textId="77777777" w:rsidR="00F30A4D" w:rsidRPr="00F30A4D" w:rsidRDefault="00F30A4D">
      <w:pPr>
        <w:spacing w:after="200"/>
        <w:rPr>
          <w:rFonts w:hint="eastAsia"/>
        </w:rPr>
      </w:pPr>
    </w:p>
    <w:sectPr w:rsidR="00F30A4D" w:rsidRPr="00F30A4D">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EBA62" w14:textId="77777777" w:rsidR="00BD6E79" w:rsidRDefault="00BD6E79" w:rsidP="00F14163">
      <w:r>
        <w:separator/>
      </w:r>
    </w:p>
  </w:endnote>
  <w:endnote w:type="continuationSeparator" w:id="0">
    <w:p w14:paraId="7E853FF1" w14:textId="77777777" w:rsidR="00BD6E79" w:rsidRDefault="00BD6E79" w:rsidP="00F14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ゴシック">
    <w:altName w:val="Yu Gothic"/>
    <w:panose1 w:val="020B04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BFA48" w14:textId="77777777" w:rsidR="00BD6E79" w:rsidRDefault="00BD6E79" w:rsidP="00F14163">
      <w:r>
        <w:separator/>
      </w:r>
    </w:p>
  </w:footnote>
  <w:footnote w:type="continuationSeparator" w:id="0">
    <w:p w14:paraId="112F6B62" w14:textId="77777777" w:rsidR="00BD6E79" w:rsidRDefault="00BD6E79" w:rsidP="00F141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B1FF2"/>
    <w:multiLevelType w:val="hybridMultilevel"/>
    <w:tmpl w:val="7BB8B690"/>
    <w:lvl w:ilvl="0" w:tplc="87E8707A">
      <w:numFmt w:val="bullet"/>
      <w:lvlText w:val="・"/>
      <w:lvlJc w:val="left"/>
      <w:pPr>
        <w:ind w:left="1040" w:hanging="360"/>
      </w:pPr>
      <w:rPr>
        <w:rFonts w:ascii="游ゴシック" w:eastAsia="游ゴシック" w:hAnsi="游ゴシック" w:cs="游ゴシック" w:hint="eastAsia"/>
        <w:color w:val="1A1A1A"/>
      </w:rPr>
    </w:lvl>
    <w:lvl w:ilvl="1" w:tplc="0409000B" w:tentative="1">
      <w:start w:val="1"/>
      <w:numFmt w:val="bullet"/>
      <w:lvlText w:val=""/>
      <w:lvlJc w:val="left"/>
      <w:pPr>
        <w:ind w:left="1220" w:hanging="440"/>
      </w:pPr>
      <w:rPr>
        <w:rFonts w:ascii="Wingdings" w:hAnsi="Wingdings" w:hint="default"/>
      </w:rPr>
    </w:lvl>
    <w:lvl w:ilvl="2" w:tplc="0409000D" w:tentative="1">
      <w:start w:val="1"/>
      <w:numFmt w:val="bullet"/>
      <w:lvlText w:val=""/>
      <w:lvlJc w:val="left"/>
      <w:pPr>
        <w:ind w:left="1660" w:hanging="440"/>
      </w:pPr>
      <w:rPr>
        <w:rFonts w:ascii="Wingdings" w:hAnsi="Wingdings" w:hint="default"/>
      </w:rPr>
    </w:lvl>
    <w:lvl w:ilvl="3" w:tplc="04090001" w:tentative="1">
      <w:start w:val="1"/>
      <w:numFmt w:val="bullet"/>
      <w:lvlText w:val=""/>
      <w:lvlJc w:val="left"/>
      <w:pPr>
        <w:ind w:left="2100" w:hanging="440"/>
      </w:pPr>
      <w:rPr>
        <w:rFonts w:ascii="Wingdings" w:hAnsi="Wingdings" w:hint="default"/>
      </w:rPr>
    </w:lvl>
    <w:lvl w:ilvl="4" w:tplc="0409000B" w:tentative="1">
      <w:start w:val="1"/>
      <w:numFmt w:val="bullet"/>
      <w:lvlText w:val=""/>
      <w:lvlJc w:val="left"/>
      <w:pPr>
        <w:ind w:left="2540" w:hanging="440"/>
      </w:pPr>
      <w:rPr>
        <w:rFonts w:ascii="Wingdings" w:hAnsi="Wingdings" w:hint="default"/>
      </w:rPr>
    </w:lvl>
    <w:lvl w:ilvl="5" w:tplc="0409000D" w:tentative="1">
      <w:start w:val="1"/>
      <w:numFmt w:val="bullet"/>
      <w:lvlText w:val=""/>
      <w:lvlJc w:val="left"/>
      <w:pPr>
        <w:ind w:left="2980" w:hanging="440"/>
      </w:pPr>
      <w:rPr>
        <w:rFonts w:ascii="Wingdings" w:hAnsi="Wingdings" w:hint="default"/>
      </w:rPr>
    </w:lvl>
    <w:lvl w:ilvl="6" w:tplc="04090001" w:tentative="1">
      <w:start w:val="1"/>
      <w:numFmt w:val="bullet"/>
      <w:lvlText w:val=""/>
      <w:lvlJc w:val="left"/>
      <w:pPr>
        <w:ind w:left="3420" w:hanging="440"/>
      </w:pPr>
      <w:rPr>
        <w:rFonts w:ascii="Wingdings" w:hAnsi="Wingdings" w:hint="default"/>
      </w:rPr>
    </w:lvl>
    <w:lvl w:ilvl="7" w:tplc="0409000B" w:tentative="1">
      <w:start w:val="1"/>
      <w:numFmt w:val="bullet"/>
      <w:lvlText w:val=""/>
      <w:lvlJc w:val="left"/>
      <w:pPr>
        <w:ind w:left="3860" w:hanging="440"/>
      </w:pPr>
      <w:rPr>
        <w:rFonts w:ascii="Wingdings" w:hAnsi="Wingdings" w:hint="default"/>
      </w:rPr>
    </w:lvl>
    <w:lvl w:ilvl="8" w:tplc="0409000D" w:tentative="1">
      <w:start w:val="1"/>
      <w:numFmt w:val="bullet"/>
      <w:lvlText w:val=""/>
      <w:lvlJc w:val="left"/>
      <w:pPr>
        <w:ind w:left="4300" w:hanging="440"/>
      </w:pPr>
      <w:rPr>
        <w:rFonts w:ascii="Wingdings" w:hAnsi="Wingdings" w:hint="default"/>
      </w:rPr>
    </w:lvl>
  </w:abstractNum>
  <w:abstractNum w:abstractNumId="1" w15:restartNumberingAfterBreak="0">
    <w:nsid w:val="13B533C6"/>
    <w:multiLevelType w:val="hybridMultilevel"/>
    <w:tmpl w:val="F742636E"/>
    <w:lvl w:ilvl="0" w:tplc="F52C5A80">
      <w:start w:val="1"/>
      <w:numFmt w:val="decimalFullWidth"/>
      <w:lvlText w:val="(%1)"/>
      <w:lvlJc w:val="left"/>
      <w:pPr>
        <w:ind w:left="780" w:hanging="440"/>
      </w:pPr>
      <w:rPr>
        <w:rFonts w:hint="eastAsia"/>
      </w:rPr>
    </w:lvl>
    <w:lvl w:ilvl="1" w:tplc="04090017" w:tentative="1">
      <w:start w:val="1"/>
      <w:numFmt w:val="aiueoFullWidth"/>
      <w:lvlText w:val="(%2)"/>
      <w:lvlJc w:val="left"/>
      <w:pPr>
        <w:ind w:left="1220" w:hanging="440"/>
      </w:pPr>
    </w:lvl>
    <w:lvl w:ilvl="2" w:tplc="04090011" w:tentative="1">
      <w:start w:val="1"/>
      <w:numFmt w:val="decimalEnclosedCircle"/>
      <w:lvlText w:val="%3"/>
      <w:lvlJc w:val="left"/>
      <w:pPr>
        <w:ind w:left="1660" w:hanging="440"/>
      </w:pPr>
    </w:lvl>
    <w:lvl w:ilvl="3" w:tplc="0409000F" w:tentative="1">
      <w:start w:val="1"/>
      <w:numFmt w:val="decimal"/>
      <w:lvlText w:val="%4."/>
      <w:lvlJc w:val="left"/>
      <w:pPr>
        <w:ind w:left="2100" w:hanging="440"/>
      </w:pPr>
    </w:lvl>
    <w:lvl w:ilvl="4" w:tplc="04090017" w:tentative="1">
      <w:start w:val="1"/>
      <w:numFmt w:val="aiueoFullWidth"/>
      <w:lvlText w:val="(%5)"/>
      <w:lvlJc w:val="left"/>
      <w:pPr>
        <w:ind w:left="2540" w:hanging="440"/>
      </w:pPr>
    </w:lvl>
    <w:lvl w:ilvl="5" w:tplc="04090011" w:tentative="1">
      <w:start w:val="1"/>
      <w:numFmt w:val="decimalEnclosedCircle"/>
      <w:lvlText w:val="%6"/>
      <w:lvlJc w:val="left"/>
      <w:pPr>
        <w:ind w:left="2980" w:hanging="440"/>
      </w:pPr>
    </w:lvl>
    <w:lvl w:ilvl="6" w:tplc="0409000F" w:tentative="1">
      <w:start w:val="1"/>
      <w:numFmt w:val="decimal"/>
      <w:lvlText w:val="%7."/>
      <w:lvlJc w:val="left"/>
      <w:pPr>
        <w:ind w:left="3420" w:hanging="440"/>
      </w:pPr>
    </w:lvl>
    <w:lvl w:ilvl="7" w:tplc="04090017" w:tentative="1">
      <w:start w:val="1"/>
      <w:numFmt w:val="aiueoFullWidth"/>
      <w:lvlText w:val="(%8)"/>
      <w:lvlJc w:val="left"/>
      <w:pPr>
        <w:ind w:left="3860" w:hanging="440"/>
      </w:pPr>
    </w:lvl>
    <w:lvl w:ilvl="8" w:tplc="04090011" w:tentative="1">
      <w:start w:val="1"/>
      <w:numFmt w:val="decimalEnclosedCircle"/>
      <w:lvlText w:val="%9"/>
      <w:lvlJc w:val="left"/>
      <w:pPr>
        <w:ind w:left="4300" w:hanging="440"/>
      </w:pPr>
    </w:lvl>
  </w:abstractNum>
  <w:abstractNum w:abstractNumId="2" w15:restartNumberingAfterBreak="0">
    <w:nsid w:val="260D0B35"/>
    <w:multiLevelType w:val="hybridMultilevel"/>
    <w:tmpl w:val="78F497B2"/>
    <w:lvl w:ilvl="0" w:tplc="87E8707A">
      <w:numFmt w:val="bullet"/>
      <w:lvlText w:val="・"/>
      <w:lvlJc w:val="left"/>
      <w:pPr>
        <w:ind w:left="700" w:hanging="360"/>
      </w:pPr>
      <w:rPr>
        <w:rFonts w:ascii="游ゴシック" w:eastAsia="游ゴシック" w:hAnsi="游ゴシック" w:cs="游ゴシック" w:hint="eastAsia"/>
        <w:color w:val="1A1A1A"/>
      </w:rPr>
    </w:lvl>
    <w:lvl w:ilvl="1" w:tplc="0409000B" w:tentative="1">
      <w:start w:val="1"/>
      <w:numFmt w:val="bullet"/>
      <w:lvlText w:val=""/>
      <w:lvlJc w:val="left"/>
      <w:pPr>
        <w:ind w:left="1220" w:hanging="440"/>
      </w:pPr>
      <w:rPr>
        <w:rFonts w:ascii="Wingdings" w:hAnsi="Wingdings" w:hint="default"/>
      </w:rPr>
    </w:lvl>
    <w:lvl w:ilvl="2" w:tplc="0409000D" w:tentative="1">
      <w:start w:val="1"/>
      <w:numFmt w:val="bullet"/>
      <w:lvlText w:val=""/>
      <w:lvlJc w:val="left"/>
      <w:pPr>
        <w:ind w:left="1660" w:hanging="440"/>
      </w:pPr>
      <w:rPr>
        <w:rFonts w:ascii="Wingdings" w:hAnsi="Wingdings" w:hint="default"/>
      </w:rPr>
    </w:lvl>
    <w:lvl w:ilvl="3" w:tplc="04090001" w:tentative="1">
      <w:start w:val="1"/>
      <w:numFmt w:val="bullet"/>
      <w:lvlText w:val=""/>
      <w:lvlJc w:val="left"/>
      <w:pPr>
        <w:ind w:left="2100" w:hanging="440"/>
      </w:pPr>
      <w:rPr>
        <w:rFonts w:ascii="Wingdings" w:hAnsi="Wingdings" w:hint="default"/>
      </w:rPr>
    </w:lvl>
    <w:lvl w:ilvl="4" w:tplc="0409000B" w:tentative="1">
      <w:start w:val="1"/>
      <w:numFmt w:val="bullet"/>
      <w:lvlText w:val=""/>
      <w:lvlJc w:val="left"/>
      <w:pPr>
        <w:ind w:left="2540" w:hanging="440"/>
      </w:pPr>
      <w:rPr>
        <w:rFonts w:ascii="Wingdings" w:hAnsi="Wingdings" w:hint="default"/>
      </w:rPr>
    </w:lvl>
    <w:lvl w:ilvl="5" w:tplc="0409000D" w:tentative="1">
      <w:start w:val="1"/>
      <w:numFmt w:val="bullet"/>
      <w:lvlText w:val=""/>
      <w:lvlJc w:val="left"/>
      <w:pPr>
        <w:ind w:left="2980" w:hanging="440"/>
      </w:pPr>
      <w:rPr>
        <w:rFonts w:ascii="Wingdings" w:hAnsi="Wingdings" w:hint="default"/>
      </w:rPr>
    </w:lvl>
    <w:lvl w:ilvl="6" w:tplc="04090001" w:tentative="1">
      <w:start w:val="1"/>
      <w:numFmt w:val="bullet"/>
      <w:lvlText w:val=""/>
      <w:lvlJc w:val="left"/>
      <w:pPr>
        <w:ind w:left="3420" w:hanging="440"/>
      </w:pPr>
      <w:rPr>
        <w:rFonts w:ascii="Wingdings" w:hAnsi="Wingdings" w:hint="default"/>
      </w:rPr>
    </w:lvl>
    <w:lvl w:ilvl="7" w:tplc="0409000B" w:tentative="1">
      <w:start w:val="1"/>
      <w:numFmt w:val="bullet"/>
      <w:lvlText w:val=""/>
      <w:lvlJc w:val="left"/>
      <w:pPr>
        <w:ind w:left="3860" w:hanging="440"/>
      </w:pPr>
      <w:rPr>
        <w:rFonts w:ascii="Wingdings" w:hAnsi="Wingdings" w:hint="default"/>
      </w:rPr>
    </w:lvl>
    <w:lvl w:ilvl="8" w:tplc="0409000D" w:tentative="1">
      <w:start w:val="1"/>
      <w:numFmt w:val="bullet"/>
      <w:lvlText w:val=""/>
      <w:lvlJc w:val="left"/>
      <w:pPr>
        <w:ind w:left="4300" w:hanging="440"/>
      </w:pPr>
      <w:rPr>
        <w:rFonts w:ascii="Wingdings" w:hAnsi="Wingdings" w:hint="default"/>
      </w:rPr>
    </w:lvl>
  </w:abstractNum>
  <w:abstractNum w:abstractNumId="3" w15:restartNumberingAfterBreak="0">
    <w:nsid w:val="41F51EA4"/>
    <w:multiLevelType w:val="hybridMultilevel"/>
    <w:tmpl w:val="59849C1C"/>
    <w:lvl w:ilvl="0" w:tplc="87E8707A">
      <w:numFmt w:val="bullet"/>
      <w:lvlText w:val="・"/>
      <w:lvlJc w:val="left"/>
      <w:pPr>
        <w:ind w:left="1040" w:hanging="360"/>
      </w:pPr>
      <w:rPr>
        <w:rFonts w:ascii="游ゴシック" w:eastAsia="游ゴシック" w:hAnsi="游ゴシック" w:cs="游ゴシック" w:hint="eastAsia"/>
        <w:color w:val="1A1A1A"/>
      </w:rPr>
    </w:lvl>
    <w:lvl w:ilvl="1" w:tplc="0409000B" w:tentative="1">
      <w:start w:val="1"/>
      <w:numFmt w:val="bullet"/>
      <w:lvlText w:val=""/>
      <w:lvlJc w:val="left"/>
      <w:pPr>
        <w:ind w:left="1220" w:hanging="440"/>
      </w:pPr>
      <w:rPr>
        <w:rFonts w:ascii="Wingdings" w:hAnsi="Wingdings" w:hint="default"/>
      </w:rPr>
    </w:lvl>
    <w:lvl w:ilvl="2" w:tplc="0409000D" w:tentative="1">
      <w:start w:val="1"/>
      <w:numFmt w:val="bullet"/>
      <w:lvlText w:val=""/>
      <w:lvlJc w:val="left"/>
      <w:pPr>
        <w:ind w:left="1660" w:hanging="440"/>
      </w:pPr>
      <w:rPr>
        <w:rFonts w:ascii="Wingdings" w:hAnsi="Wingdings" w:hint="default"/>
      </w:rPr>
    </w:lvl>
    <w:lvl w:ilvl="3" w:tplc="04090001" w:tentative="1">
      <w:start w:val="1"/>
      <w:numFmt w:val="bullet"/>
      <w:lvlText w:val=""/>
      <w:lvlJc w:val="left"/>
      <w:pPr>
        <w:ind w:left="2100" w:hanging="440"/>
      </w:pPr>
      <w:rPr>
        <w:rFonts w:ascii="Wingdings" w:hAnsi="Wingdings" w:hint="default"/>
      </w:rPr>
    </w:lvl>
    <w:lvl w:ilvl="4" w:tplc="0409000B" w:tentative="1">
      <w:start w:val="1"/>
      <w:numFmt w:val="bullet"/>
      <w:lvlText w:val=""/>
      <w:lvlJc w:val="left"/>
      <w:pPr>
        <w:ind w:left="2540" w:hanging="440"/>
      </w:pPr>
      <w:rPr>
        <w:rFonts w:ascii="Wingdings" w:hAnsi="Wingdings" w:hint="default"/>
      </w:rPr>
    </w:lvl>
    <w:lvl w:ilvl="5" w:tplc="0409000D" w:tentative="1">
      <w:start w:val="1"/>
      <w:numFmt w:val="bullet"/>
      <w:lvlText w:val=""/>
      <w:lvlJc w:val="left"/>
      <w:pPr>
        <w:ind w:left="2980" w:hanging="440"/>
      </w:pPr>
      <w:rPr>
        <w:rFonts w:ascii="Wingdings" w:hAnsi="Wingdings" w:hint="default"/>
      </w:rPr>
    </w:lvl>
    <w:lvl w:ilvl="6" w:tplc="04090001" w:tentative="1">
      <w:start w:val="1"/>
      <w:numFmt w:val="bullet"/>
      <w:lvlText w:val=""/>
      <w:lvlJc w:val="left"/>
      <w:pPr>
        <w:ind w:left="3420" w:hanging="440"/>
      </w:pPr>
      <w:rPr>
        <w:rFonts w:ascii="Wingdings" w:hAnsi="Wingdings" w:hint="default"/>
      </w:rPr>
    </w:lvl>
    <w:lvl w:ilvl="7" w:tplc="0409000B" w:tentative="1">
      <w:start w:val="1"/>
      <w:numFmt w:val="bullet"/>
      <w:lvlText w:val=""/>
      <w:lvlJc w:val="left"/>
      <w:pPr>
        <w:ind w:left="3860" w:hanging="440"/>
      </w:pPr>
      <w:rPr>
        <w:rFonts w:ascii="Wingdings" w:hAnsi="Wingdings" w:hint="default"/>
      </w:rPr>
    </w:lvl>
    <w:lvl w:ilvl="8" w:tplc="0409000D" w:tentative="1">
      <w:start w:val="1"/>
      <w:numFmt w:val="bullet"/>
      <w:lvlText w:val=""/>
      <w:lvlJc w:val="left"/>
      <w:pPr>
        <w:ind w:left="4300" w:hanging="440"/>
      </w:pPr>
      <w:rPr>
        <w:rFonts w:ascii="Wingdings" w:hAnsi="Wingdings" w:hint="default"/>
      </w:rPr>
    </w:lvl>
  </w:abstractNum>
  <w:abstractNum w:abstractNumId="4" w15:restartNumberingAfterBreak="0">
    <w:nsid w:val="6AC01BD6"/>
    <w:multiLevelType w:val="hybridMultilevel"/>
    <w:tmpl w:val="44225964"/>
    <w:lvl w:ilvl="0" w:tplc="87E8707A">
      <w:numFmt w:val="bullet"/>
      <w:lvlText w:val="・"/>
      <w:lvlJc w:val="left"/>
      <w:pPr>
        <w:ind w:left="1040" w:hanging="360"/>
      </w:pPr>
      <w:rPr>
        <w:rFonts w:ascii="游ゴシック" w:eastAsia="游ゴシック" w:hAnsi="游ゴシック" w:cs="游ゴシック" w:hint="eastAsia"/>
        <w:color w:val="1A1A1A"/>
      </w:rPr>
    </w:lvl>
    <w:lvl w:ilvl="1" w:tplc="0409000B" w:tentative="1">
      <w:start w:val="1"/>
      <w:numFmt w:val="bullet"/>
      <w:lvlText w:val=""/>
      <w:lvlJc w:val="left"/>
      <w:pPr>
        <w:ind w:left="1220" w:hanging="440"/>
      </w:pPr>
      <w:rPr>
        <w:rFonts w:ascii="Wingdings" w:hAnsi="Wingdings" w:hint="default"/>
      </w:rPr>
    </w:lvl>
    <w:lvl w:ilvl="2" w:tplc="0409000D" w:tentative="1">
      <w:start w:val="1"/>
      <w:numFmt w:val="bullet"/>
      <w:lvlText w:val=""/>
      <w:lvlJc w:val="left"/>
      <w:pPr>
        <w:ind w:left="1660" w:hanging="440"/>
      </w:pPr>
      <w:rPr>
        <w:rFonts w:ascii="Wingdings" w:hAnsi="Wingdings" w:hint="default"/>
      </w:rPr>
    </w:lvl>
    <w:lvl w:ilvl="3" w:tplc="04090001" w:tentative="1">
      <w:start w:val="1"/>
      <w:numFmt w:val="bullet"/>
      <w:lvlText w:val=""/>
      <w:lvlJc w:val="left"/>
      <w:pPr>
        <w:ind w:left="2100" w:hanging="440"/>
      </w:pPr>
      <w:rPr>
        <w:rFonts w:ascii="Wingdings" w:hAnsi="Wingdings" w:hint="default"/>
      </w:rPr>
    </w:lvl>
    <w:lvl w:ilvl="4" w:tplc="0409000B" w:tentative="1">
      <w:start w:val="1"/>
      <w:numFmt w:val="bullet"/>
      <w:lvlText w:val=""/>
      <w:lvlJc w:val="left"/>
      <w:pPr>
        <w:ind w:left="2540" w:hanging="440"/>
      </w:pPr>
      <w:rPr>
        <w:rFonts w:ascii="Wingdings" w:hAnsi="Wingdings" w:hint="default"/>
      </w:rPr>
    </w:lvl>
    <w:lvl w:ilvl="5" w:tplc="0409000D" w:tentative="1">
      <w:start w:val="1"/>
      <w:numFmt w:val="bullet"/>
      <w:lvlText w:val=""/>
      <w:lvlJc w:val="left"/>
      <w:pPr>
        <w:ind w:left="2980" w:hanging="440"/>
      </w:pPr>
      <w:rPr>
        <w:rFonts w:ascii="Wingdings" w:hAnsi="Wingdings" w:hint="default"/>
      </w:rPr>
    </w:lvl>
    <w:lvl w:ilvl="6" w:tplc="04090001" w:tentative="1">
      <w:start w:val="1"/>
      <w:numFmt w:val="bullet"/>
      <w:lvlText w:val=""/>
      <w:lvlJc w:val="left"/>
      <w:pPr>
        <w:ind w:left="3420" w:hanging="440"/>
      </w:pPr>
      <w:rPr>
        <w:rFonts w:ascii="Wingdings" w:hAnsi="Wingdings" w:hint="default"/>
      </w:rPr>
    </w:lvl>
    <w:lvl w:ilvl="7" w:tplc="0409000B" w:tentative="1">
      <w:start w:val="1"/>
      <w:numFmt w:val="bullet"/>
      <w:lvlText w:val=""/>
      <w:lvlJc w:val="left"/>
      <w:pPr>
        <w:ind w:left="3860" w:hanging="440"/>
      </w:pPr>
      <w:rPr>
        <w:rFonts w:ascii="Wingdings" w:hAnsi="Wingdings" w:hint="default"/>
      </w:rPr>
    </w:lvl>
    <w:lvl w:ilvl="8" w:tplc="0409000D" w:tentative="1">
      <w:start w:val="1"/>
      <w:numFmt w:val="bullet"/>
      <w:lvlText w:val=""/>
      <w:lvlJc w:val="left"/>
      <w:pPr>
        <w:ind w:left="4300" w:hanging="440"/>
      </w:pPr>
      <w:rPr>
        <w:rFonts w:ascii="Wingdings" w:hAnsi="Wingdings" w:hint="default"/>
      </w:rPr>
    </w:lvl>
  </w:abstractNum>
  <w:abstractNum w:abstractNumId="5" w15:restartNumberingAfterBreak="0">
    <w:nsid w:val="6E0914B5"/>
    <w:multiLevelType w:val="hybridMultilevel"/>
    <w:tmpl w:val="EE76C8EE"/>
    <w:lvl w:ilvl="0" w:tplc="D3BC62A4">
      <w:start w:val="1"/>
      <w:numFmt w:val="bullet"/>
      <w:lvlText w:val="●"/>
      <w:lvlJc w:val="left"/>
      <w:pPr>
        <w:ind w:left="720" w:hanging="360"/>
      </w:pPr>
    </w:lvl>
    <w:lvl w:ilvl="1" w:tplc="900C87CC">
      <w:start w:val="1"/>
      <w:numFmt w:val="bullet"/>
      <w:lvlText w:val="○"/>
      <w:lvlJc w:val="left"/>
      <w:pPr>
        <w:ind w:left="1440" w:hanging="360"/>
      </w:pPr>
    </w:lvl>
    <w:lvl w:ilvl="2" w:tplc="0BA409C4">
      <w:start w:val="1"/>
      <w:numFmt w:val="bullet"/>
      <w:lvlText w:val="■"/>
      <w:lvlJc w:val="left"/>
      <w:pPr>
        <w:ind w:left="2160" w:hanging="360"/>
      </w:pPr>
    </w:lvl>
    <w:lvl w:ilvl="3" w:tplc="F020A342">
      <w:start w:val="1"/>
      <w:numFmt w:val="bullet"/>
      <w:lvlText w:val="●"/>
      <w:lvlJc w:val="left"/>
      <w:pPr>
        <w:ind w:left="2880" w:hanging="360"/>
      </w:pPr>
    </w:lvl>
    <w:lvl w:ilvl="4" w:tplc="A5C4CCC8">
      <w:start w:val="1"/>
      <w:numFmt w:val="bullet"/>
      <w:lvlText w:val="○"/>
      <w:lvlJc w:val="left"/>
      <w:pPr>
        <w:ind w:left="3600" w:hanging="360"/>
      </w:pPr>
    </w:lvl>
    <w:lvl w:ilvl="5" w:tplc="D018D48A">
      <w:start w:val="1"/>
      <w:numFmt w:val="bullet"/>
      <w:lvlText w:val="■"/>
      <w:lvlJc w:val="left"/>
      <w:pPr>
        <w:ind w:left="4320" w:hanging="360"/>
      </w:pPr>
    </w:lvl>
    <w:lvl w:ilvl="6" w:tplc="67025484">
      <w:start w:val="1"/>
      <w:numFmt w:val="bullet"/>
      <w:lvlText w:val="●"/>
      <w:lvlJc w:val="left"/>
      <w:pPr>
        <w:ind w:left="5040" w:hanging="360"/>
      </w:pPr>
    </w:lvl>
    <w:lvl w:ilvl="7" w:tplc="AE4E56BC">
      <w:start w:val="1"/>
      <w:numFmt w:val="bullet"/>
      <w:lvlText w:val="●"/>
      <w:lvlJc w:val="left"/>
      <w:pPr>
        <w:ind w:left="5760" w:hanging="360"/>
      </w:pPr>
    </w:lvl>
    <w:lvl w:ilvl="8" w:tplc="EE2CD2DC">
      <w:start w:val="1"/>
      <w:numFmt w:val="bullet"/>
      <w:lvlText w:val="●"/>
      <w:lvlJc w:val="left"/>
      <w:pPr>
        <w:ind w:left="6480" w:hanging="360"/>
      </w:pPr>
    </w:lvl>
  </w:abstractNum>
  <w:abstractNum w:abstractNumId="6" w15:restartNumberingAfterBreak="0">
    <w:nsid w:val="7E24717F"/>
    <w:multiLevelType w:val="hybridMultilevel"/>
    <w:tmpl w:val="09B0F6EA"/>
    <w:lvl w:ilvl="0" w:tplc="87E8707A">
      <w:numFmt w:val="bullet"/>
      <w:lvlText w:val="・"/>
      <w:lvlJc w:val="left"/>
      <w:pPr>
        <w:ind w:left="700" w:hanging="360"/>
      </w:pPr>
      <w:rPr>
        <w:rFonts w:ascii="游ゴシック" w:eastAsia="游ゴシック" w:hAnsi="游ゴシック" w:cs="游ゴシック" w:hint="eastAsia"/>
        <w:color w:val="1A1A1A"/>
      </w:rPr>
    </w:lvl>
    <w:lvl w:ilvl="1" w:tplc="0409000B" w:tentative="1">
      <w:start w:val="1"/>
      <w:numFmt w:val="bullet"/>
      <w:lvlText w:val=""/>
      <w:lvlJc w:val="left"/>
      <w:pPr>
        <w:ind w:left="1220" w:hanging="440"/>
      </w:pPr>
      <w:rPr>
        <w:rFonts w:ascii="Wingdings" w:hAnsi="Wingdings" w:hint="default"/>
      </w:rPr>
    </w:lvl>
    <w:lvl w:ilvl="2" w:tplc="0409000D" w:tentative="1">
      <w:start w:val="1"/>
      <w:numFmt w:val="bullet"/>
      <w:lvlText w:val=""/>
      <w:lvlJc w:val="left"/>
      <w:pPr>
        <w:ind w:left="1660" w:hanging="440"/>
      </w:pPr>
      <w:rPr>
        <w:rFonts w:ascii="Wingdings" w:hAnsi="Wingdings" w:hint="default"/>
      </w:rPr>
    </w:lvl>
    <w:lvl w:ilvl="3" w:tplc="04090001" w:tentative="1">
      <w:start w:val="1"/>
      <w:numFmt w:val="bullet"/>
      <w:lvlText w:val=""/>
      <w:lvlJc w:val="left"/>
      <w:pPr>
        <w:ind w:left="2100" w:hanging="440"/>
      </w:pPr>
      <w:rPr>
        <w:rFonts w:ascii="Wingdings" w:hAnsi="Wingdings" w:hint="default"/>
      </w:rPr>
    </w:lvl>
    <w:lvl w:ilvl="4" w:tplc="0409000B" w:tentative="1">
      <w:start w:val="1"/>
      <w:numFmt w:val="bullet"/>
      <w:lvlText w:val=""/>
      <w:lvlJc w:val="left"/>
      <w:pPr>
        <w:ind w:left="2540" w:hanging="440"/>
      </w:pPr>
      <w:rPr>
        <w:rFonts w:ascii="Wingdings" w:hAnsi="Wingdings" w:hint="default"/>
      </w:rPr>
    </w:lvl>
    <w:lvl w:ilvl="5" w:tplc="0409000D" w:tentative="1">
      <w:start w:val="1"/>
      <w:numFmt w:val="bullet"/>
      <w:lvlText w:val=""/>
      <w:lvlJc w:val="left"/>
      <w:pPr>
        <w:ind w:left="2980" w:hanging="440"/>
      </w:pPr>
      <w:rPr>
        <w:rFonts w:ascii="Wingdings" w:hAnsi="Wingdings" w:hint="default"/>
      </w:rPr>
    </w:lvl>
    <w:lvl w:ilvl="6" w:tplc="04090001" w:tentative="1">
      <w:start w:val="1"/>
      <w:numFmt w:val="bullet"/>
      <w:lvlText w:val=""/>
      <w:lvlJc w:val="left"/>
      <w:pPr>
        <w:ind w:left="3420" w:hanging="440"/>
      </w:pPr>
      <w:rPr>
        <w:rFonts w:ascii="Wingdings" w:hAnsi="Wingdings" w:hint="default"/>
      </w:rPr>
    </w:lvl>
    <w:lvl w:ilvl="7" w:tplc="0409000B" w:tentative="1">
      <w:start w:val="1"/>
      <w:numFmt w:val="bullet"/>
      <w:lvlText w:val=""/>
      <w:lvlJc w:val="left"/>
      <w:pPr>
        <w:ind w:left="3860" w:hanging="440"/>
      </w:pPr>
      <w:rPr>
        <w:rFonts w:ascii="Wingdings" w:hAnsi="Wingdings" w:hint="default"/>
      </w:rPr>
    </w:lvl>
    <w:lvl w:ilvl="8" w:tplc="0409000D" w:tentative="1">
      <w:start w:val="1"/>
      <w:numFmt w:val="bullet"/>
      <w:lvlText w:val=""/>
      <w:lvlJc w:val="left"/>
      <w:pPr>
        <w:ind w:left="4300" w:hanging="440"/>
      </w:pPr>
      <w:rPr>
        <w:rFonts w:ascii="Wingdings" w:hAnsi="Wingdings" w:hint="default"/>
      </w:rPr>
    </w:lvl>
  </w:abstractNum>
  <w:num w:numId="1" w16cid:durableId="653339491">
    <w:abstractNumId w:val="5"/>
    <w:lvlOverride w:ilvl="0">
      <w:startOverride w:val="1"/>
    </w:lvlOverride>
  </w:num>
  <w:num w:numId="2" w16cid:durableId="1108425932">
    <w:abstractNumId w:val="1"/>
  </w:num>
  <w:num w:numId="3" w16cid:durableId="247547019">
    <w:abstractNumId w:val="2"/>
  </w:num>
  <w:num w:numId="4" w16cid:durableId="1533418487">
    <w:abstractNumId w:val="0"/>
  </w:num>
  <w:num w:numId="5" w16cid:durableId="1083186941">
    <w:abstractNumId w:val="6"/>
  </w:num>
  <w:num w:numId="6" w16cid:durableId="1145664391">
    <w:abstractNumId w:val="3"/>
  </w:num>
  <w:num w:numId="7" w16cid:durableId="8407039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477"/>
    <w:rsid w:val="00710477"/>
    <w:rsid w:val="00AF696C"/>
    <w:rsid w:val="00BD6E79"/>
    <w:rsid w:val="00F14163"/>
    <w:rsid w:val="00F30A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614B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ゴシック" w:eastAsia="游ゴシック" w:hAnsi="游ゴシック" w:cs="游ゴシック"/>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link w:val="10"/>
    <w:uiPriority w:val="9"/>
    <w:qFormat/>
    <w:pPr>
      <w:outlineLvl w:val="0"/>
    </w:pPr>
    <w:rPr>
      <w:color w:val="2E74B5"/>
      <w:sz w:val="32"/>
      <w:szCs w:val="32"/>
    </w:rPr>
  </w:style>
  <w:style w:type="paragraph" w:styleId="2">
    <w:name w:val="heading 2"/>
    <w:uiPriority w:val="9"/>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1">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文末脚注文字列 (文字)"/>
    <w:link w:val="aa"/>
    <w:uiPriority w:val="99"/>
    <w:semiHidden/>
    <w:unhideWhenUsed/>
    <w:rPr>
      <w:sz w:val="20"/>
      <w:szCs w:val="20"/>
    </w:rPr>
  </w:style>
  <w:style w:type="table" w:styleId="12">
    <w:name w:val="Grid Table 1 Light"/>
    <w:basedOn w:val="a1"/>
    <w:uiPriority w:val="46"/>
    <w:rsid w:val="00F30A4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ac">
    <w:name w:val="Table Grid"/>
    <w:basedOn w:val="a1"/>
    <w:uiPriority w:val="39"/>
    <w:rsid w:val="00F30A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F30A4D"/>
    <w:rPr>
      <w:color w:val="2E74B5"/>
      <w:sz w:val="32"/>
      <w:szCs w:val="32"/>
    </w:rPr>
  </w:style>
  <w:style w:type="paragraph" w:styleId="ad">
    <w:name w:val="header"/>
    <w:basedOn w:val="a"/>
    <w:link w:val="ae"/>
    <w:uiPriority w:val="99"/>
    <w:unhideWhenUsed/>
    <w:rsid w:val="00F14163"/>
    <w:pPr>
      <w:tabs>
        <w:tab w:val="center" w:pos="4252"/>
        <w:tab w:val="right" w:pos="8504"/>
      </w:tabs>
      <w:snapToGrid w:val="0"/>
    </w:pPr>
  </w:style>
  <w:style w:type="character" w:customStyle="1" w:styleId="ae">
    <w:name w:val="ヘッダー (文字)"/>
    <w:basedOn w:val="a0"/>
    <w:link w:val="ad"/>
    <w:uiPriority w:val="99"/>
    <w:rsid w:val="00F14163"/>
  </w:style>
  <w:style w:type="paragraph" w:styleId="af">
    <w:name w:val="footer"/>
    <w:basedOn w:val="a"/>
    <w:link w:val="af0"/>
    <w:uiPriority w:val="99"/>
    <w:unhideWhenUsed/>
    <w:rsid w:val="00F14163"/>
    <w:pPr>
      <w:tabs>
        <w:tab w:val="center" w:pos="4252"/>
        <w:tab w:val="right" w:pos="8504"/>
      </w:tabs>
      <w:snapToGrid w:val="0"/>
    </w:pPr>
  </w:style>
  <w:style w:type="character" w:customStyle="1" w:styleId="af0">
    <w:name w:val="フッター (文字)"/>
    <w:basedOn w:val="a0"/>
    <w:link w:val="af"/>
    <w:uiPriority w:val="99"/>
    <w:rsid w:val="00F141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696</Words>
  <Characters>3970</Characters>
  <Application>Microsoft Office Word</Application>
  <DocSecurity>0</DocSecurity>
  <Lines>33</Lines>
  <Paragraphs>9</Paragraphs>
  <ScaleCrop>false</ScaleCrop>
  <Company/>
  <LinksUpToDate>false</LinksUpToDate>
  <CharactersWithSpaces>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2026-07-23T06:09:00Z</dcterms:created>
  <dcterms:modified xsi:type="dcterms:W3CDTF">2026-07-23T06:09:00Z</dcterms:modified>
</cp:coreProperties>
</file>