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0B10E5" w14:textId="77777777" w:rsidR="00AE15D7" w:rsidRDefault="007F1192" w:rsidP="00111AE3">
      <w:pPr>
        <w:jc w:val="center"/>
      </w:pPr>
      <w:r>
        <w:t>ライフステージ看護学</w:t>
      </w:r>
    </w:p>
    <w:p w14:paraId="09941376" w14:textId="77777777" w:rsidR="00AE15D7" w:rsidRDefault="007F1192" w:rsidP="00111AE3">
      <w:pPr>
        <w:jc w:val="center"/>
      </w:pPr>
      <w:r>
        <w:rPr>
          <w:b/>
          <w:bCs/>
          <w:color w:val="1A1A1A"/>
          <w:sz w:val="32"/>
          <w:szCs w:val="32"/>
        </w:rPr>
        <w:t>第</w:t>
      </w:r>
      <w:r>
        <w:rPr>
          <w:b/>
          <w:bCs/>
          <w:color w:val="1A1A1A"/>
          <w:sz w:val="32"/>
          <w:szCs w:val="32"/>
        </w:rPr>
        <w:t>5</w:t>
      </w:r>
      <w:r>
        <w:rPr>
          <w:b/>
          <w:bCs/>
          <w:color w:val="1A1A1A"/>
          <w:sz w:val="32"/>
          <w:szCs w:val="32"/>
        </w:rPr>
        <w:t>回　学童期の成長発達と健康課題</w:t>
      </w:r>
    </w:p>
    <w:p w14:paraId="0B3BEEC1" w14:textId="77777777" w:rsidR="00AE15D7" w:rsidRDefault="007F1192">
      <w:pPr>
        <w:pStyle w:val="1"/>
        <w:pBdr>
          <w:bottom w:val="single" w:sz="6" w:space="4" w:color="333333"/>
        </w:pBdr>
        <w:spacing w:before="320" w:after="160"/>
      </w:pPr>
      <w:r>
        <w:rPr>
          <w:b/>
          <w:bCs/>
          <w:color w:val="1A1A1A"/>
          <w:sz w:val="30"/>
          <w:szCs w:val="30"/>
        </w:rPr>
        <w:t>本時の到達目標</w:t>
      </w:r>
    </w:p>
    <w:p w14:paraId="15430ACD" w14:textId="2C65B9F3" w:rsidR="00AE15D7" w:rsidRDefault="007F1192" w:rsidP="00111AE3">
      <w:pPr>
        <w:pStyle w:val="a4"/>
        <w:numPr>
          <w:ilvl w:val="0"/>
          <w:numId w:val="4"/>
        </w:numPr>
        <w:spacing w:after="80" w:line="290" w:lineRule="auto"/>
      </w:pPr>
      <w:r w:rsidRPr="00111AE3">
        <w:rPr>
          <w:color w:val="1A1A1A"/>
        </w:rPr>
        <w:t>学童期の身体的発育の特徴と、体格の評価方法（ローレル指数）を説明できる。</w:t>
      </w:r>
    </w:p>
    <w:p w14:paraId="48022626" w14:textId="1EAA3606" w:rsidR="00AE15D7" w:rsidRDefault="007F1192" w:rsidP="00111AE3">
      <w:pPr>
        <w:pStyle w:val="a4"/>
        <w:numPr>
          <w:ilvl w:val="0"/>
          <w:numId w:val="4"/>
        </w:numPr>
        <w:spacing w:after="80" w:line="290" w:lineRule="auto"/>
      </w:pPr>
      <w:r w:rsidRPr="00111AE3">
        <w:rPr>
          <w:color w:val="1A1A1A"/>
        </w:rPr>
        <w:t>エリクソンの「勤勉性</w:t>
      </w:r>
      <w:r w:rsidRPr="00111AE3">
        <w:rPr>
          <w:color w:val="1A1A1A"/>
        </w:rPr>
        <w:t xml:space="preserve"> </w:t>
      </w:r>
      <w:r w:rsidRPr="00111AE3">
        <w:rPr>
          <w:color w:val="1A1A1A"/>
        </w:rPr>
        <w:t>対</w:t>
      </w:r>
      <w:r w:rsidRPr="00111AE3">
        <w:rPr>
          <w:color w:val="1A1A1A"/>
        </w:rPr>
        <w:t xml:space="preserve"> </w:t>
      </w:r>
      <w:r w:rsidRPr="00111AE3">
        <w:rPr>
          <w:color w:val="1A1A1A"/>
        </w:rPr>
        <w:t>劣等感」と、ピアジェの具体的操作期から学童期の心理・認知発達を理解する。</w:t>
      </w:r>
    </w:p>
    <w:p w14:paraId="157E6B2E" w14:textId="4558DA08" w:rsidR="00AE15D7" w:rsidRDefault="007F1192" w:rsidP="00111AE3">
      <w:pPr>
        <w:pStyle w:val="a4"/>
        <w:numPr>
          <w:ilvl w:val="0"/>
          <w:numId w:val="4"/>
        </w:numPr>
        <w:spacing w:after="80" w:line="290" w:lineRule="auto"/>
      </w:pPr>
      <w:r w:rsidRPr="00111AE3">
        <w:rPr>
          <w:color w:val="1A1A1A"/>
        </w:rPr>
        <w:t>学校生活への適応、仲間関係（ギャングエイジ）の意義を理解する。</w:t>
      </w:r>
    </w:p>
    <w:p w14:paraId="2DE2825A" w14:textId="75042CFE" w:rsidR="00AE15D7" w:rsidRDefault="007F1192" w:rsidP="00111AE3">
      <w:pPr>
        <w:pStyle w:val="a4"/>
        <w:numPr>
          <w:ilvl w:val="0"/>
          <w:numId w:val="4"/>
        </w:numPr>
        <w:spacing w:after="80" w:line="290" w:lineRule="auto"/>
      </w:pPr>
      <w:r w:rsidRPr="00111AE3">
        <w:rPr>
          <w:color w:val="1A1A1A"/>
        </w:rPr>
        <w:t>学童期に多い慢性疾患・アレルギー疾患・事故の特徴と、学校生活における看護支援を理解する。</w:t>
      </w:r>
    </w:p>
    <w:p w14:paraId="65AF8AD6" w14:textId="0D839A44" w:rsidR="00AE15D7" w:rsidRDefault="007F1192" w:rsidP="00111AE3">
      <w:pPr>
        <w:pStyle w:val="a4"/>
        <w:numPr>
          <w:ilvl w:val="0"/>
          <w:numId w:val="4"/>
        </w:numPr>
        <w:spacing w:after="80" w:line="290" w:lineRule="auto"/>
      </w:pPr>
      <w:r w:rsidRPr="00111AE3">
        <w:rPr>
          <w:color w:val="1A1A1A"/>
        </w:rPr>
        <w:t>学校保健安全法に基づく健康診断の意義と、学校・家族との連携のあり方を理解する。</w:t>
      </w:r>
    </w:p>
    <w:p w14:paraId="1A6E3346" w14:textId="77777777" w:rsidR="00AE15D7" w:rsidRDefault="00AE15D7">
      <w:pPr>
        <w:spacing w:after="200"/>
      </w:pPr>
    </w:p>
    <w:p w14:paraId="10B1BDC1" w14:textId="77777777" w:rsidR="00AE15D7" w:rsidRDefault="007F1192">
      <w:pPr>
        <w:pStyle w:val="1"/>
        <w:pBdr>
          <w:bottom w:val="single" w:sz="6" w:space="4" w:color="333333"/>
        </w:pBdr>
        <w:spacing w:before="320" w:after="160"/>
      </w:pPr>
      <w:r>
        <w:rPr>
          <w:b/>
          <w:bCs/>
          <w:color w:val="1A1A1A"/>
          <w:sz w:val="30"/>
          <w:szCs w:val="30"/>
        </w:rPr>
        <w:t>Ⅰ</w:t>
      </w:r>
      <w:r>
        <w:rPr>
          <w:b/>
          <w:bCs/>
          <w:color w:val="1A1A1A"/>
          <w:sz w:val="30"/>
          <w:szCs w:val="30"/>
        </w:rPr>
        <w:t>．講義</w:t>
      </w:r>
    </w:p>
    <w:p w14:paraId="0DC946DE" w14:textId="77777777" w:rsidR="00AE15D7" w:rsidRDefault="007F1192">
      <w:pPr>
        <w:pStyle w:val="2"/>
        <w:spacing w:before="240" w:after="120"/>
      </w:pPr>
      <w:r>
        <w:rPr>
          <w:b/>
          <w:bCs/>
          <w:color w:val="1A1A1A"/>
          <w:sz w:val="25"/>
          <w:szCs w:val="25"/>
        </w:rPr>
        <w:t>5-1</w:t>
      </w:r>
      <w:r>
        <w:rPr>
          <w:b/>
          <w:bCs/>
          <w:color w:val="1A1A1A"/>
          <w:sz w:val="25"/>
          <w:szCs w:val="25"/>
        </w:rPr>
        <w:t>．学童期の身体的発育の特徴</w:t>
      </w:r>
    </w:p>
    <w:p w14:paraId="7DB07D80" w14:textId="77777777" w:rsidR="00AE15D7" w:rsidRDefault="007F1192">
      <w:pPr>
        <w:spacing w:after="120" w:line="300" w:lineRule="auto"/>
      </w:pPr>
      <w:r>
        <w:rPr>
          <w:color w:val="1A1A1A"/>
        </w:rPr>
        <w:t>学童期は、第</w:t>
      </w:r>
      <w:r>
        <w:rPr>
          <w:color w:val="1A1A1A"/>
        </w:rPr>
        <w:t>1</w:t>
      </w:r>
      <w:r>
        <w:rPr>
          <w:color w:val="1A1A1A"/>
        </w:rPr>
        <w:t>回で学んだライフステージ区分ではおおむね</w:t>
      </w:r>
      <w:r>
        <w:rPr>
          <w:color w:val="1A1A1A"/>
        </w:rPr>
        <w:t>6</w:t>
      </w:r>
      <w:r>
        <w:rPr>
          <w:color w:val="1A1A1A"/>
        </w:rPr>
        <w:t>〜</w:t>
      </w:r>
      <w:r>
        <w:rPr>
          <w:color w:val="1A1A1A"/>
        </w:rPr>
        <w:t>12</w:t>
      </w:r>
      <w:r>
        <w:rPr>
          <w:color w:val="1A1A1A"/>
        </w:rPr>
        <w:t>歳に区分される。乳児期のような急激な成長ではないが、身長・体重は着実に増加し、思春期の直前には成長速度が再び高まる「第二発育急進期」がみられる。</w:t>
      </w:r>
    </w:p>
    <w:p w14:paraId="76CB82F2" w14:textId="77777777" w:rsidR="00AE15D7" w:rsidRDefault="007F1192">
      <w:pPr>
        <w:spacing w:after="80" w:line="290" w:lineRule="auto"/>
        <w:ind w:left="340"/>
      </w:pPr>
      <w:r>
        <w:rPr>
          <w:color w:val="1A1A1A"/>
        </w:rPr>
        <w:t>・</w:t>
      </w:r>
      <w:r>
        <w:rPr>
          <w:color w:val="1A1A1A"/>
        </w:rPr>
        <w:t>歯：</w:t>
      </w:r>
      <w:r>
        <w:rPr>
          <w:color w:val="1A1A1A"/>
        </w:rPr>
        <w:t>6</w:t>
      </w:r>
      <w:r>
        <w:rPr>
          <w:color w:val="1A1A1A"/>
        </w:rPr>
        <w:t>歳ころから乳歯が永久歯へと生え変わり始め、</w:t>
      </w:r>
      <w:r>
        <w:rPr>
          <w:color w:val="1A1A1A"/>
        </w:rPr>
        <w:t>12</w:t>
      </w:r>
      <w:r>
        <w:rPr>
          <w:color w:val="1A1A1A"/>
        </w:rPr>
        <w:t>〜</w:t>
      </w:r>
      <w:r>
        <w:rPr>
          <w:color w:val="1A1A1A"/>
        </w:rPr>
        <w:t>15</w:t>
      </w:r>
      <w:r>
        <w:rPr>
          <w:color w:val="1A1A1A"/>
        </w:rPr>
        <w:t>歳ころにかけて生え替わりが進む</w:t>
      </w:r>
    </w:p>
    <w:p w14:paraId="38EA0AAC" w14:textId="05A8372A" w:rsidR="00111AE3" w:rsidRPr="00111AE3" w:rsidRDefault="007F1192" w:rsidP="00111AE3">
      <w:pPr>
        <w:spacing w:after="80" w:line="290" w:lineRule="auto"/>
        <w:ind w:left="340"/>
        <w:rPr>
          <w:rFonts w:hint="eastAsia"/>
          <w:color w:val="1A1A1A"/>
        </w:rPr>
      </w:pPr>
      <w:r>
        <w:rPr>
          <w:color w:val="1A1A1A"/>
        </w:rPr>
        <w:t>・</w:t>
      </w:r>
      <w:r>
        <w:rPr>
          <w:color w:val="1A1A1A"/>
        </w:rPr>
        <w:t>学校保健統計調査（令和</w:t>
      </w:r>
      <w:r>
        <w:rPr>
          <w:color w:val="1A1A1A"/>
        </w:rPr>
        <w:t>4</w:t>
      </w:r>
      <w:r>
        <w:rPr>
          <w:color w:val="1A1A1A"/>
        </w:rPr>
        <w:t>年度）によれば、学童期（小学生）の疾病・異常被患率で最も高いのは裸眼視力の低下（</w:t>
      </w:r>
      <w:r>
        <w:rPr>
          <w:color w:val="1A1A1A"/>
        </w:rPr>
        <w:t>37.9</w:t>
      </w:r>
      <w:r>
        <w:rPr>
          <w:color w:val="1A1A1A"/>
        </w:rPr>
        <w:t>％）であり、</w:t>
      </w:r>
      <w:proofErr w:type="gramStart"/>
      <w:r>
        <w:rPr>
          <w:color w:val="1A1A1A"/>
        </w:rPr>
        <w:t>う</w:t>
      </w:r>
      <w:proofErr w:type="gramEnd"/>
      <w:r>
        <w:rPr>
          <w:color w:val="1A1A1A"/>
        </w:rPr>
        <w:t>歯（</w:t>
      </w:r>
      <w:r>
        <w:rPr>
          <w:color w:val="1A1A1A"/>
        </w:rPr>
        <w:t>37.0</w:t>
      </w:r>
      <w:r>
        <w:rPr>
          <w:color w:val="1A1A1A"/>
        </w:rPr>
        <w:t>％）がこれに次ぐ</w:t>
      </w:r>
    </w:p>
    <w:p w14:paraId="4BCFB94E" w14:textId="77777777" w:rsidR="00AE15D7" w:rsidRDefault="007F1192">
      <w:pPr>
        <w:spacing w:after="120" w:line="300" w:lineRule="auto"/>
      </w:pPr>
      <w:r>
        <w:rPr>
          <w:b/>
          <w:bCs/>
          <w:color w:val="C0392B"/>
        </w:rPr>
        <w:t>【国試対策ポイント】</w:t>
      </w:r>
      <w:r>
        <w:rPr>
          <w:color w:val="C0392B"/>
        </w:rPr>
        <w:t>学校保健統計調査における学童期の異常被患率の第</w:t>
      </w:r>
      <w:r>
        <w:rPr>
          <w:color w:val="C0392B"/>
        </w:rPr>
        <w:t>1</w:t>
      </w:r>
      <w:r>
        <w:rPr>
          <w:color w:val="C0392B"/>
        </w:rPr>
        <w:t>位は「裸眼視力の低下」である。う歯や心電図異常など他の項目と混同しないこと。また、永久歯が生え始める年齢の目安は</w:t>
      </w:r>
      <w:r>
        <w:rPr>
          <w:color w:val="C0392B"/>
        </w:rPr>
        <w:t>6</w:t>
      </w:r>
      <w:r>
        <w:rPr>
          <w:color w:val="C0392B"/>
        </w:rPr>
        <w:t>歳ころである。</w:t>
      </w:r>
    </w:p>
    <w:p w14:paraId="7B04BDAC" w14:textId="77777777" w:rsidR="00AE15D7" w:rsidRDefault="007F1192">
      <w:pPr>
        <w:pStyle w:val="2"/>
        <w:spacing w:before="240" w:after="120"/>
      </w:pPr>
      <w:r>
        <w:rPr>
          <w:b/>
          <w:bCs/>
          <w:color w:val="1A1A1A"/>
          <w:sz w:val="25"/>
          <w:szCs w:val="25"/>
        </w:rPr>
        <w:t>5-2</w:t>
      </w:r>
      <w:r>
        <w:rPr>
          <w:b/>
          <w:bCs/>
          <w:color w:val="1A1A1A"/>
          <w:sz w:val="25"/>
          <w:szCs w:val="25"/>
        </w:rPr>
        <w:t>．身体発育の評価方法</w:t>
      </w:r>
    </w:p>
    <w:p w14:paraId="7FED759A" w14:textId="77777777" w:rsidR="00AE15D7" w:rsidRDefault="007F1192">
      <w:pPr>
        <w:spacing w:after="120" w:line="300" w:lineRule="auto"/>
      </w:pPr>
      <w:r>
        <w:rPr>
          <w:color w:val="1A1A1A"/>
        </w:rPr>
        <w:t>子どもの体格の評価には、年齢層に応じて異なる指数が用いられる。</w:t>
      </w:r>
    </w:p>
    <w:tbl>
      <w:tblPr>
        <w:tblStyle w:val="12"/>
        <w:tblW w:w="9350" w:type="dxa"/>
        <w:tblLook w:val="04A0" w:firstRow="1" w:lastRow="0" w:firstColumn="1" w:lastColumn="0" w:noHBand="0" w:noVBand="1"/>
      </w:tblPr>
      <w:tblGrid>
        <w:gridCol w:w="1900"/>
        <w:gridCol w:w="1700"/>
        <w:gridCol w:w="3800"/>
        <w:gridCol w:w="1950"/>
      </w:tblGrid>
      <w:tr w:rsidR="00AE15D7" w:rsidRPr="00111AE3" w14:paraId="2BEE3F7E" w14:textId="77777777" w:rsidTr="00111A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0" w:type="dxa"/>
          </w:tcPr>
          <w:p w14:paraId="53C59A8B" w14:textId="77777777" w:rsidR="00AE15D7" w:rsidRPr="00111AE3" w:rsidRDefault="007F1192">
            <w:pPr>
              <w:jc w:val="center"/>
              <w:rPr>
                <w:color w:val="000000" w:themeColor="text1"/>
              </w:rPr>
            </w:pPr>
            <w:r w:rsidRPr="00111AE3">
              <w:rPr>
                <w:color w:val="000000" w:themeColor="text1"/>
                <w:sz w:val="19"/>
                <w:szCs w:val="19"/>
              </w:rPr>
              <w:t>指数</w:t>
            </w:r>
          </w:p>
        </w:tc>
        <w:tc>
          <w:tcPr>
            <w:tcW w:w="1700" w:type="dxa"/>
          </w:tcPr>
          <w:p w14:paraId="5EC69B3D" w14:textId="77777777" w:rsidR="00AE15D7" w:rsidRPr="00111AE3" w:rsidRDefault="007F1192">
            <w:pPr>
              <w:jc w:val="center"/>
              <w:cnfStyle w:val="100000000000" w:firstRow="1" w:lastRow="0" w:firstColumn="0" w:lastColumn="0" w:oddVBand="0" w:evenVBand="0" w:oddHBand="0" w:evenHBand="0" w:firstRowFirstColumn="0" w:firstRowLastColumn="0" w:lastRowFirstColumn="0" w:lastRowLastColumn="0"/>
              <w:rPr>
                <w:color w:val="000000" w:themeColor="text1"/>
              </w:rPr>
            </w:pPr>
            <w:r w:rsidRPr="00111AE3">
              <w:rPr>
                <w:color w:val="000000" w:themeColor="text1"/>
                <w:sz w:val="19"/>
                <w:szCs w:val="19"/>
              </w:rPr>
              <w:t>対象時期</w:t>
            </w:r>
          </w:p>
        </w:tc>
        <w:tc>
          <w:tcPr>
            <w:tcW w:w="3800" w:type="dxa"/>
          </w:tcPr>
          <w:p w14:paraId="043E5DB6" w14:textId="77777777" w:rsidR="00AE15D7" w:rsidRPr="00111AE3" w:rsidRDefault="007F1192">
            <w:pPr>
              <w:cnfStyle w:val="100000000000" w:firstRow="1" w:lastRow="0" w:firstColumn="0" w:lastColumn="0" w:oddVBand="0" w:evenVBand="0" w:oddHBand="0" w:evenHBand="0" w:firstRowFirstColumn="0" w:firstRowLastColumn="0" w:lastRowFirstColumn="0" w:lastRowLastColumn="0"/>
              <w:rPr>
                <w:color w:val="000000" w:themeColor="text1"/>
              </w:rPr>
            </w:pPr>
            <w:r w:rsidRPr="00111AE3">
              <w:rPr>
                <w:color w:val="000000" w:themeColor="text1"/>
                <w:sz w:val="19"/>
                <w:szCs w:val="19"/>
              </w:rPr>
              <w:t>計算式</w:t>
            </w:r>
          </w:p>
        </w:tc>
        <w:tc>
          <w:tcPr>
            <w:tcW w:w="1950" w:type="dxa"/>
          </w:tcPr>
          <w:p w14:paraId="679DCDD5" w14:textId="77777777" w:rsidR="00AE15D7" w:rsidRPr="00111AE3" w:rsidRDefault="007F1192">
            <w:pPr>
              <w:cnfStyle w:val="100000000000" w:firstRow="1" w:lastRow="0" w:firstColumn="0" w:lastColumn="0" w:oddVBand="0" w:evenVBand="0" w:oddHBand="0" w:evenHBand="0" w:firstRowFirstColumn="0" w:firstRowLastColumn="0" w:lastRowFirstColumn="0" w:lastRowLastColumn="0"/>
              <w:rPr>
                <w:color w:val="000000" w:themeColor="text1"/>
              </w:rPr>
            </w:pPr>
            <w:r w:rsidRPr="00111AE3">
              <w:rPr>
                <w:color w:val="000000" w:themeColor="text1"/>
                <w:sz w:val="19"/>
                <w:szCs w:val="19"/>
              </w:rPr>
              <w:t>標準</w:t>
            </w:r>
          </w:p>
        </w:tc>
      </w:tr>
      <w:tr w:rsidR="00AE15D7" w:rsidRPr="00111AE3" w14:paraId="2C03F431" w14:textId="77777777" w:rsidTr="00111AE3">
        <w:tc>
          <w:tcPr>
            <w:cnfStyle w:val="001000000000" w:firstRow="0" w:lastRow="0" w:firstColumn="1" w:lastColumn="0" w:oddVBand="0" w:evenVBand="0" w:oddHBand="0" w:evenHBand="0" w:firstRowFirstColumn="0" w:firstRowLastColumn="0" w:lastRowFirstColumn="0" w:lastRowLastColumn="0"/>
            <w:tcW w:w="1900" w:type="dxa"/>
          </w:tcPr>
          <w:p w14:paraId="6E0699D1" w14:textId="77777777" w:rsidR="00AE15D7" w:rsidRPr="00111AE3" w:rsidRDefault="007F1192">
            <w:pPr>
              <w:jc w:val="center"/>
              <w:rPr>
                <w:color w:val="000000" w:themeColor="text1"/>
              </w:rPr>
            </w:pPr>
            <w:r w:rsidRPr="00111AE3">
              <w:rPr>
                <w:color w:val="000000" w:themeColor="text1"/>
                <w:sz w:val="19"/>
                <w:szCs w:val="19"/>
              </w:rPr>
              <w:t>カウプ指数</w:t>
            </w:r>
          </w:p>
        </w:tc>
        <w:tc>
          <w:tcPr>
            <w:tcW w:w="1700" w:type="dxa"/>
          </w:tcPr>
          <w:p w14:paraId="0E47C6FD" w14:textId="77777777" w:rsidR="00AE15D7" w:rsidRPr="00111AE3" w:rsidRDefault="007F1192">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111AE3">
              <w:rPr>
                <w:color w:val="000000" w:themeColor="text1"/>
                <w:sz w:val="19"/>
                <w:szCs w:val="19"/>
              </w:rPr>
              <w:t>乳幼児期</w:t>
            </w:r>
          </w:p>
        </w:tc>
        <w:tc>
          <w:tcPr>
            <w:tcW w:w="3800" w:type="dxa"/>
          </w:tcPr>
          <w:p w14:paraId="72A9864A" w14:textId="77777777" w:rsidR="00AE15D7" w:rsidRPr="00111AE3" w:rsidRDefault="007F1192">
            <w:pPr>
              <w:cnfStyle w:val="000000000000" w:firstRow="0" w:lastRow="0" w:firstColumn="0" w:lastColumn="0" w:oddVBand="0" w:evenVBand="0" w:oddHBand="0" w:evenHBand="0" w:firstRowFirstColumn="0" w:firstRowLastColumn="0" w:lastRowFirstColumn="0" w:lastRowLastColumn="0"/>
              <w:rPr>
                <w:color w:val="000000" w:themeColor="text1"/>
              </w:rPr>
            </w:pPr>
            <w:r w:rsidRPr="00111AE3">
              <w:rPr>
                <w:color w:val="000000" w:themeColor="text1"/>
                <w:sz w:val="19"/>
                <w:szCs w:val="19"/>
              </w:rPr>
              <w:t>体重</w:t>
            </w:r>
            <w:r w:rsidRPr="00111AE3">
              <w:rPr>
                <w:color w:val="000000" w:themeColor="text1"/>
                <w:sz w:val="19"/>
                <w:szCs w:val="19"/>
              </w:rPr>
              <w:t>(g)÷</w:t>
            </w:r>
            <w:r w:rsidRPr="00111AE3">
              <w:rPr>
                <w:color w:val="000000" w:themeColor="text1"/>
                <w:sz w:val="19"/>
                <w:szCs w:val="19"/>
              </w:rPr>
              <w:t>身長</w:t>
            </w:r>
            <w:r w:rsidRPr="00111AE3">
              <w:rPr>
                <w:color w:val="000000" w:themeColor="text1"/>
                <w:sz w:val="19"/>
                <w:szCs w:val="19"/>
              </w:rPr>
              <w:t>(cm)²×10</w:t>
            </w:r>
          </w:p>
        </w:tc>
        <w:tc>
          <w:tcPr>
            <w:tcW w:w="1950" w:type="dxa"/>
          </w:tcPr>
          <w:p w14:paraId="6C91AF6E" w14:textId="77777777" w:rsidR="00AE15D7" w:rsidRPr="00111AE3" w:rsidRDefault="007F1192">
            <w:pPr>
              <w:cnfStyle w:val="000000000000" w:firstRow="0" w:lastRow="0" w:firstColumn="0" w:lastColumn="0" w:oddVBand="0" w:evenVBand="0" w:oddHBand="0" w:evenHBand="0" w:firstRowFirstColumn="0" w:firstRowLastColumn="0" w:lastRowFirstColumn="0" w:lastRowLastColumn="0"/>
              <w:rPr>
                <w:color w:val="000000" w:themeColor="text1"/>
              </w:rPr>
            </w:pPr>
            <w:r w:rsidRPr="00111AE3">
              <w:rPr>
                <w:color w:val="000000" w:themeColor="text1"/>
                <w:sz w:val="19"/>
                <w:szCs w:val="19"/>
              </w:rPr>
              <w:t>15</w:t>
            </w:r>
            <w:r w:rsidRPr="00111AE3">
              <w:rPr>
                <w:color w:val="000000" w:themeColor="text1"/>
                <w:sz w:val="19"/>
                <w:szCs w:val="19"/>
              </w:rPr>
              <w:t>〜</w:t>
            </w:r>
            <w:r w:rsidRPr="00111AE3">
              <w:rPr>
                <w:color w:val="000000" w:themeColor="text1"/>
                <w:sz w:val="19"/>
                <w:szCs w:val="19"/>
              </w:rPr>
              <w:t>19</w:t>
            </w:r>
            <w:r w:rsidRPr="00111AE3">
              <w:rPr>
                <w:color w:val="000000" w:themeColor="text1"/>
                <w:sz w:val="19"/>
                <w:szCs w:val="19"/>
              </w:rPr>
              <w:t>前後</w:t>
            </w:r>
          </w:p>
        </w:tc>
      </w:tr>
      <w:tr w:rsidR="00AE15D7" w:rsidRPr="00111AE3" w14:paraId="47A277CF" w14:textId="77777777" w:rsidTr="00111AE3">
        <w:tc>
          <w:tcPr>
            <w:cnfStyle w:val="001000000000" w:firstRow="0" w:lastRow="0" w:firstColumn="1" w:lastColumn="0" w:oddVBand="0" w:evenVBand="0" w:oddHBand="0" w:evenHBand="0" w:firstRowFirstColumn="0" w:firstRowLastColumn="0" w:lastRowFirstColumn="0" w:lastRowLastColumn="0"/>
            <w:tcW w:w="1900" w:type="dxa"/>
          </w:tcPr>
          <w:p w14:paraId="2EBBBE90" w14:textId="77777777" w:rsidR="00AE15D7" w:rsidRPr="00111AE3" w:rsidRDefault="007F1192">
            <w:pPr>
              <w:jc w:val="center"/>
              <w:rPr>
                <w:color w:val="000000" w:themeColor="text1"/>
              </w:rPr>
            </w:pPr>
            <w:r w:rsidRPr="00111AE3">
              <w:rPr>
                <w:color w:val="000000" w:themeColor="text1"/>
                <w:sz w:val="19"/>
                <w:szCs w:val="19"/>
              </w:rPr>
              <w:t>ローレル指数</w:t>
            </w:r>
          </w:p>
        </w:tc>
        <w:tc>
          <w:tcPr>
            <w:tcW w:w="1700" w:type="dxa"/>
          </w:tcPr>
          <w:p w14:paraId="738A6E14" w14:textId="77777777" w:rsidR="00AE15D7" w:rsidRPr="00111AE3" w:rsidRDefault="007F1192">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111AE3">
              <w:rPr>
                <w:color w:val="000000" w:themeColor="text1"/>
                <w:sz w:val="19"/>
                <w:szCs w:val="19"/>
              </w:rPr>
              <w:t>学童期</w:t>
            </w:r>
          </w:p>
        </w:tc>
        <w:tc>
          <w:tcPr>
            <w:tcW w:w="3800" w:type="dxa"/>
          </w:tcPr>
          <w:p w14:paraId="20ADF851" w14:textId="77777777" w:rsidR="00AE15D7" w:rsidRPr="00111AE3" w:rsidRDefault="007F1192">
            <w:pPr>
              <w:cnfStyle w:val="000000000000" w:firstRow="0" w:lastRow="0" w:firstColumn="0" w:lastColumn="0" w:oddVBand="0" w:evenVBand="0" w:oddHBand="0" w:evenHBand="0" w:firstRowFirstColumn="0" w:firstRowLastColumn="0" w:lastRowFirstColumn="0" w:lastRowLastColumn="0"/>
              <w:rPr>
                <w:color w:val="000000" w:themeColor="text1"/>
              </w:rPr>
            </w:pPr>
            <w:r w:rsidRPr="00111AE3">
              <w:rPr>
                <w:color w:val="000000" w:themeColor="text1"/>
                <w:sz w:val="19"/>
                <w:szCs w:val="19"/>
              </w:rPr>
              <w:t>体重</w:t>
            </w:r>
            <w:r w:rsidRPr="00111AE3">
              <w:rPr>
                <w:color w:val="000000" w:themeColor="text1"/>
                <w:sz w:val="19"/>
                <w:szCs w:val="19"/>
              </w:rPr>
              <w:t>(g)÷</w:t>
            </w:r>
            <w:r w:rsidRPr="00111AE3">
              <w:rPr>
                <w:color w:val="000000" w:themeColor="text1"/>
                <w:sz w:val="19"/>
                <w:szCs w:val="19"/>
              </w:rPr>
              <w:t>身長</w:t>
            </w:r>
            <w:r w:rsidRPr="00111AE3">
              <w:rPr>
                <w:color w:val="000000" w:themeColor="text1"/>
                <w:sz w:val="19"/>
                <w:szCs w:val="19"/>
              </w:rPr>
              <w:t>(cm)³×10⁴</w:t>
            </w:r>
          </w:p>
        </w:tc>
        <w:tc>
          <w:tcPr>
            <w:tcW w:w="1950" w:type="dxa"/>
          </w:tcPr>
          <w:p w14:paraId="4D1C096D" w14:textId="77777777" w:rsidR="00AE15D7" w:rsidRPr="00111AE3" w:rsidRDefault="007F1192">
            <w:pPr>
              <w:cnfStyle w:val="000000000000" w:firstRow="0" w:lastRow="0" w:firstColumn="0" w:lastColumn="0" w:oddVBand="0" w:evenVBand="0" w:oddHBand="0" w:evenHBand="0" w:firstRowFirstColumn="0" w:firstRowLastColumn="0" w:lastRowFirstColumn="0" w:lastRowLastColumn="0"/>
              <w:rPr>
                <w:color w:val="000000" w:themeColor="text1"/>
              </w:rPr>
            </w:pPr>
            <w:r w:rsidRPr="00111AE3">
              <w:rPr>
                <w:color w:val="000000" w:themeColor="text1"/>
                <w:sz w:val="19"/>
                <w:szCs w:val="19"/>
              </w:rPr>
              <w:t>130</w:t>
            </w:r>
            <w:r w:rsidRPr="00111AE3">
              <w:rPr>
                <w:color w:val="000000" w:themeColor="text1"/>
                <w:sz w:val="19"/>
                <w:szCs w:val="19"/>
              </w:rPr>
              <w:t>前後（</w:t>
            </w:r>
            <w:r w:rsidRPr="00111AE3">
              <w:rPr>
                <w:color w:val="000000" w:themeColor="text1"/>
                <w:sz w:val="19"/>
                <w:szCs w:val="19"/>
              </w:rPr>
              <w:t>115</w:t>
            </w:r>
            <w:r w:rsidRPr="00111AE3">
              <w:rPr>
                <w:color w:val="000000" w:themeColor="text1"/>
                <w:sz w:val="19"/>
                <w:szCs w:val="19"/>
              </w:rPr>
              <w:t>〜</w:t>
            </w:r>
            <w:r w:rsidRPr="00111AE3">
              <w:rPr>
                <w:color w:val="000000" w:themeColor="text1"/>
                <w:sz w:val="19"/>
                <w:szCs w:val="19"/>
              </w:rPr>
              <w:t>145</w:t>
            </w:r>
            <w:r w:rsidRPr="00111AE3">
              <w:rPr>
                <w:color w:val="000000" w:themeColor="text1"/>
                <w:sz w:val="19"/>
                <w:szCs w:val="19"/>
              </w:rPr>
              <w:t>が標準）</w:t>
            </w:r>
          </w:p>
        </w:tc>
      </w:tr>
      <w:tr w:rsidR="00AE15D7" w:rsidRPr="00111AE3" w14:paraId="4A60A36D" w14:textId="77777777" w:rsidTr="00111AE3">
        <w:tc>
          <w:tcPr>
            <w:cnfStyle w:val="001000000000" w:firstRow="0" w:lastRow="0" w:firstColumn="1" w:lastColumn="0" w:oddVBand="0" w:evenVBand="0" w:oddHBand="0" w:evenHBand="0" w:firstRowFirstColumn="0" w:firstRowLastColumn="0" w:lastRowFirstColumn="0" w:lastRowLastColumn="0"/>
            <w:tcW w:w="1900" w:type="dxa"/>
          </w:tcPr>
          <w:p w14:paraId="3EDB188A" w14:textId="77777777" w:rsidR="00AE15D7" w:rsidRPr="00111AE3" w:rsidRDefault="007F1192">
            <w:pPr>
              <w:jc w:val="center"/>
              <w:rPr>
                <w:color w:val="000000" w:themeColor="text1"/>
              </w:rPr>
            </w:pPr>
            <w:r w:rsidRPr="00111AE3">
              <w:rPr>
                <w:color w:val="000000" w:themeColor="text1"/>
                <w:sz w:val="19"/>
                <w:szCs w:val="19"/>
              </w:rPr>
              <w:t>BMI</w:t>
            </w:r>
          </w:p>
        </w:tc>
        <w:tc>
          <w:tcPr>
            <w:tcW w:w="1700" w:type="dxa"/>
          </w:tcPr>
          <w:p w14:paraId="764945E3" w14:textId="77777777" w:rsidR="00AE15D7" w:rsidRPr="00111AE3" w:rsidRDefault="007F1192">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111AE3">
              <w:rPr>
                <w:color w:val="000000" w:themeColor="text1"/>
                <w:sz w:val="19"/>
                <w:szCs w:val="19"/>
              </w:rPr>
              <w:t>成人期</w:t>
            </w:r>
          </w:p>
        </w:tc>
        <w:tc>
          <w:tcPr>
            <w:tcW w:w="3800" w:type="dxa"/>
          </w:tcPr>
          <w:p w14:paraId="740B1AE9" w14:textId="77777777" w:rsidR="00AE15D7" w:rsidRPr="00111AE3" w:rsidRDefault="007F1192">
            <w:pPr>
              <w:cnfStyle w:val="000000000000" w:firstRow="0" w:lastRow="0" w:firstColumn="0" w:lastColumn="0" w:oddVBand="0" w:evenVBand="0" w:oddHBand="0" w:evenHBand="0" w:firstRowFirstColumn="0" w:firstRowLastColumn="0" w:lastRowFirstColumn="0" w:lastRowLastColumn="0"/>
              <w:rPr>
                <w:color w:val="000000" w:themeColor="text1"/>
              </w:rPr>
            </w:pPr>
            <w:r w:rsidRPr="00111AE3">
              <w:rPr>
                <w:color w:val="000000" w:themeColor="text1"/>
                <w:sz w:val="19"/>
                <w:szCs w:val="19"/>
              </w:rPr>
              <w:t>体重</w:t>
            </w:r>
            <w:r w:rsidRPr="00111AE3">
              <w:rPr>
                <w:color w:val="000000" w:themeColor="text1"/>
                <w:sz w:val="19"/>
                <w:szCs w:val="19"/>
              </w:rPr>
              <w:t>(kg)÷</w:t>
            </w:r>
            <w:r w:rsidRPr="00111AE3">
              <w:rPr>
                <w:color w:val="000000" w:themeColor="text1"/>
                <w:sz w:val="19"/>
                <w:szCs w:val="19"/>
              </w:rPr>
              <w:t>身長</w:t>
            </w:r>
            <w:r w:rsidRPr="00111AE3">
              <w:rPr>
                <w:color w:val="000000" w:themeColor="text1"/>
                <w:sz w:val="19"/>
                <w:szCs w:val="19"/>
              </w:rPr>
              <w:t>(m)²</w:t>
            </w:r>
          </w:p>
        </w:tc>
        <w:tc>
          <w:tcPr>
            <w:tcW w:w="1950" w:type="dxa"/>
          </w:tcPr>
          <w:p w14:paraId="691449D0" w14:textId="77777777" w:rsidR="00AE15D7" w:rsidRPr="00111AE3" w:rsidRDefault="007F1192">
            <w:pPr>
              <w:cnfStyle w:val="000000000000" w:firstRow="0" w:lastRow="0" w:firstColumn="0" w:lastColumn="0" w:oddVBand="0" w:evenVBand="0" w:oddHBand="0" w:evenHBand="0" w:firstRowFirstColumn="0" w:firstRowLastColumn="0" w:lastRowFirstColumn="0" w:lastRowLastColumn="0"/>
              <w:rPr>
                <w:color w:val="000000" w:themeColor="text1"/>
              </w:rPr>
            </w:pPr>
            <w:r w:rsidRPr="00111AE3">
              <w:rPr>
                <w:color w:val="000000" w:themeColor="text1"/>
                <w:sz w:val="19"/>
                <w:szCs w:val="19"/>
              </w:rPr>
              <w:t>22</w:t>
            </w:r>
            <w:r w:rsidRPr="00111AE3">
              <w:rPr>
                <w:color w:val="000000" w:themeColor="text1"/>
                <w:sz w:val="19"/>
                <w:szCs w:val="19"/>
              </w:rPr>
              <w:t>前後</w:t>
            </w:r>
          </w:p>
        </w:tc>
      </w:tr>
    </w:tbl>
    <w:p w14:paraId="27866A3A" w14:textId="77777777" w:rsidR="00AE15D7" w:rsidRDefault="007F1192">
      <w:pPr>
        <w:spacing w:before="180" w:after="90"/>
      </w:pPr>
      <w:r>
        <w:rPr>
          <w:b/>
          <w:bCs/>
          <w:color w:val="1A1A1A"/>
          <w:sz w:val="22"/>
          <w:szCs w:val="22"/>
        </w:rPr>
        <w:lastRenderedPageBreak/>
        <w:t>ローレル指数の判定基準</w:t>
      </w:r>
    </w:p>
    <w:tbl>
      <w:tblPr>
        <w:tblStyle w:val="12"/>
        <w:tblW w:w="9350" w:type="dxa"/>
        <w:tblLook w:val="04A0" w:firstRow="1" w:lastRow="0" w:firstColumn="1" w:lastColumn="0" w:noHBand="0" w:noVBand="1"/>
      </w:tblPr>
      <w:tblGrid>
        <w:gridCol w:w="3200"/>
        <w:gridCol w:w="6150"/>
      </w:tblGrid>
      <w:tr w:rsidR="00AE15D7" w:rsidRPr="00111AE3" w14:paraId="3B136F01" w14:textId="77777777" w:rsidTr="00111A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0" w:type="dxa"/>
          </w:tcPr>
          <w:p w14:paraId="6AA60B69" w14:textId="77777777" w:rsidR="00AE15D7" w:rsidRPr="00111AE3" w:rsidRDefault="007F1192">
            <w:pPr>
              <w:jc w:val="center"/>
              <w:rPr>
                <w:color w:val="000000" w:themeColor="text1"/>
              </w:rPr>
            </w:pPr>
            <w:r w:rsidRPr="00111AE3">
              <w:rPr>
                <w:color w:val="000000" w:themeColor="text1"/>
                <w:sz w:val="19"/>
                <w:szCs w:val="19"/>
              </w:rPr>
              <w:t>ローレル指数</w:t>
            </w:r>
          </w:p>
        </w:tc>
        <w:tc>
          <w:tcPr>
            <w:tcW w:w="6150" w:type="dxa"/>
          </w:tcPr>
          <w:p w14:paraId="7F109AE6" w14:textId="77777777" w:rsidR="00AE15D7" w:rsidRPr="00111AE3" w:rsidRDefault="007F1192">
            <w:pPr>
              <w:cnfStyle w:val="100000000000" w:firstRow="1" w:lastRow="0" w:firstColumn="0" w:lastColumn="0" w:oddVBand="0" w:evenVBand="0" w:oddHBand="0" w:evenHBand="0" w:firstRowFirstColumn="0" w:firstRowLastColumn="0" w:lastRowFirstColumn="0" w:lastRowLastColumn="0"/>
              <w:rPr>
                <w:color w:val="000000" w:themeColor="text1"/>
              </w:rPr>
            </w:pPr>
            <w:r w:rsidRPr="00111AE3">
              <w:rPr>
                <w:color w:val="000000" w:themeColor="text1"/>
                <w:sz w:val="19"/>
                <w:szCs w:val="19"/>
              </w:rPr>
              <w:t>判定</w:t>
            </w:r>
          </w:p>
        </w:tc>
      </w:tr>
      <w:tr w:rsidR="00AE15D7" w:rsidRPr="00111AE3" w14:paraId="40383479" w14:textId="77777777" w:rsidTr="00111AE3">
        <w:tc>
          <w:tcPr>
            <w:cnfStyle w:val="001000000000" w:firstRow="0" w:lastRow="0" w:firstColumn="1" w:lastColumn="0" w:oddVBand="0" w:evenVBand="0" w:oddHBand="0" w:evenHBand="0" w:firstRowFirstColumn="0" w:firstRowLastColumn="0" w:lastRowFirstColumn="0" w:lastRowLastColumn="0"/>
            <w:tcW w:w="3200" w:type="dxa"/>
          </w:tcPr>
          <w:p w14:paraId="7396402B" w14:textId="77777777" w:rsidR="00AE15D7" w:rsidRPr="00111AE3" w:rsidRDefault="007F1192">
            <w:pPr>
              <w:jc w:val="center"/>
              <w:rPr>
                <w:color w:val="000000" w:themeColor="text1"/>
              </w:rPr>
            </w:pPr>
            <w:r w:rsidRPr="00111AE3">
              <w:rPr>
                <w:color w:val="000000" w:themeColor="text1"/>
                <w:sz w:val="19"/>
                <w:szCs w:val="19"/>
              </w:rPr>
              <w:t>100</w:t>
            </w:r>
            <w:r w:rsidRPr="00111AE3">
              <w:rPr>
                <w:color w:val="000000" w:themeColor="text1"/>
                <w:sz w:val="19"/>
                <w:szCs w:val="19"/>
              </w:rPr>
              <w:t>未満</w:t>
            </w:r>
          </w:p>
        </w:tc>
        <w:tc>
          <w:tcPr>
            <w:tcW w:w="6150" w:type="dxa"/>
          </w:tcPr>
          <w:p w14:paraId="6628A469" w14:textId="77777777" w:rsidR="00AE15D7" w:rsidRPr="00111AE3" w:rsidRDefault="007F1192">
            <w:pPr>
              <w:cnfStyle w:val="000000000000" w:firstRow="0" w:lastRow="0" w:firstColumn="0" w:lastColumn="0" w:oddVBand="0" w:evenVBand="0" w:oddHBand="0" w:evenHBand="0" w:firstRowFirstColumn="0" w:firstRowLastColumn="0" w:lastRowFirstColumn="0" w:lastRowLastColumn="0"/>
              <w:rPr>
                <w:color w:val="000000" w:themeColor="text1"/>
              </w:rPr>
            </w:pPr>
            <w:r w:rsidRPr="00111AE3">
              <w:rPr>
                <w:color w:val="000000" w:themeColor="text1"/>
                <w:sz w:val="19"/>
                <w:szCs w:val="19"/>
              </w:rPr>
              <w:t>痩せすぎ</w:t>
            </w:r>
          </w:p>
        </w:tc>
      </w:tr>
      <w:tr w:rsidR="00AE15D7" w:rsidRPr="00111AE3" w14:paraId="3082C9E9" w14:textId="77777777" w:rsidTr="00111AE3">
        <w:tc>
          <w:tcPr>
            <w:cnfStyle w:val="001000000000" w:firstRow="0" w:lastRow="0" w:firstColumn="1" w:lastColumn="0" w:oddVBand="0" w:evenVBand="0" w:oddHBand="0" w:evenHBand="0" w:firstRowFirstColumn="0" w:firstRowLastColumn="0" w:lastRowFirstColumn="0" w:lastRowLastColumn="0"/>
            <w:tcW w:w="3200" w:type="dxa"/>
          </w:tcPr>
          <w:p w14:paraId="4741E81D" w14:textId="77777777" w:rsidR="00AE15D7" w:rsidRPr="00111AE3" w:rsidRDefault="007F1192">
            <w:pPr>
              <w:jc w:val="center"/>
              <w:rPr>
                <w:color w:val="000000" w:themeColor="text1"/>
              </w:rPr>
            </w:pPr>
            <w:r w:rsidRPr="00111AE3">
              <w:rPr>
                <w:color w:val="000000" w:themeColor="text1"/>
                <w:sz w:val="19"/>
                <w:szCs w:val="19"/>
              </w:rPr>
              <w:t>100</w:t>
            </w:r>
            <w:r w:rsidRPr="00111AE3">
              <w:rPr>
                <w:color w:val="000000" w:themeColor="text1"/>
                <w:sz w:val="19"/>
                <w:szCs w:val="19"/>
              </w:rPr>
              <w:t>〜</w:t>
            </w:r>
            <w:r w:rsidRPr="00111AE3">
              <w:rPr>
                <w:color w:val="000000" w:themeColor="text1"/>
                <w:sz w:val="19"/>
                <w:szCs w:val="19"/>
              </w:rPr>
              <w:t>115</w:t>
            </w:r>
            <w:r w:rsidRPr="00111AE3">
              <w:rPr>
                <w:color w:val="000000" w:themeColor="text1"/>
                <w:sz w:val="19"/>
                <w:szCs w:val="19"/>
              </w:rPr>
              <w:t>未満</w:t>
            </w:r>
          </w:p>
        </w:tc>
        <w:tc>
          <w:tcPr>
            <w:tcW w:w="6150" w:type="dxa"/>
          </w:tcPr>
          <w:p w14:paraId="4672786D" w14:textId="77777777" w:rsidR="00AE15D7" w:rsidRPr="00111AE3" w:rsidRDefault="007F1192">
            <w:pPr>
              <w:cnfStyle w:val="000000000000" w:firstRow="0" w:lastRow="0" w:firstColumn="0" w:lastColumn="0" w:oddVBand="0" w:evenVBand="0" w:oddHBand="0" w:evenHBand="0" w:firstRowFirstColumn="0" w:firstRowLastColumn="0" w:lastRowFirstColumn="0" w:lastRowLastColumn="0"/>
              <w:rPr>
                <w:color w:val="000000" w:themeColor="text1"/>
              </w:rPr>
            </w:pPr>
            <w:r w:rsidRPr="00111AE3">
              <w:rPr>
                <w:color w:val="000000" w:themeColor="text1"/>
                <w:sz w:val="19"/>
                <w:szCs w:val="19"/>
              </w:rPr>
              <w:t>痩せ型</w:t>
            </w:r>
          </w:p>
        </w:tc>
      </w:tr>
      <w:tr w:rsidR="00AE15D7" w:rsidRPr="00111AE3" w14:paraId="02B0F77C" w14:textId="77777777" w:rsidTr="00111AE3">
        <w:tc>
          <w:tcPr>
            <w:cnfStyle w:val="001000000000" w:firstRow="0" w:lastRow="0" w:firstColumn="1" w:lastColumn="0" w:oddVBand="0" w:evenVBand="0" w:oddHBand="0" w:evenHBand="0" w:firstRowFirstColumn="0" w:firstRowLastColumn="0" w:lastRowFirstColumn="0" w:lastRowLastColumn="0"/>
            <w:tcW w:w="3200" w:type="dxa"/>
          </w:tcPr>
          <w:p w14:paraId="2488C118" w14:textId="77777777" w:rsidR="00AE15D7" w:rsidRPr="00111AE3" w:rsidRDefault="007F1192">
            <w:pPr>
              <w:jc w:val="center"/>
              <w:rPr>
                <w:color w:val="000000" w:themeColor="text1"/>
              </w:rPr>
            </w:pPr>
            <w:r w:rsidRPr="00111AE3">
              <w:rPr>
                <w:color w:val="000000" w:themeColor="text1"/>
                <w:sz w:val="19"/>
                <w:szCs w:val="19"/>
              </w:rPr>
              <w:t>115</w:t>
            </w:r>
            <w:r w:rsidRPr="00111AE3">
              <w:rPr>
                <w:color w:val="000000" w:themeColor="text1"/>
                <w:sz w:val="19"/>
                <w:szCs w:val="19"/>
              </w:rPr>
              <w:t>〜</w:t>
            </w:r>
            <w:r w:rsidRPr="00111AE3">
              <w:rPr>
                <w:color w:val="000000" w:themeColor="text1"/>
                <w:sz w:val="19"/>
                <w:szCs w:val="19"/>
              </w:rPr>
              <w:t>145</w:t>
            </w:r>
          </w:p>
        </w:tc>
        <w:tc>
          <w:tcPr>
            <w:tcW w:w="6150" w:type="dxa"/>
          </w:tcPr>
          <w:p w14:paraId="2D647A34" w14:textId="77777777" w:rsidR="00AE15D7" w:rsidRPr="00111AE3" w:rsidRDefault="007F1192">
            <w:pPr>
              <w:cnfStyle w:val="000000000000" w:firstRow="0" w:lastRow="0" w:firstColumn="0" w:lastColumn="0" w:oddVBand="0" w:evenVBand="0" w:oddHBand="0" w:evenHBand="0" w:firstRowFirstColumn="0" w:firstRowLastColumn="0" w:lastRowFirstColumn="0" w:lastRowLastColumn="0"/>
              <w:rPr>
                <w:color w:val="000000" w:themeColor="text1"/>
              </w:rPr>
            </w:pPr>
            <w:r w:rsidRPr="00111AE3">
              <w:rPr>
                <w:color w:val="000000" w:themeColor="text1"/>
                <w:sz w:val="19"/>
                <w:szCs w:val="19"/>
              </w:rPr>
              <w:t>正常（標準は</w:t>
            </w:r>
            <w:r w:rsidRPr="00111AE3">
              <w:rPr>
                <w:color w:val="000000" w:themeColor="text1"/>
                <w:sz w:val="19"/>
                <w:szCs w:val="19"/>
              </w:rPr>
              <w:t>130</w:t>
            </w:r>
            <w:r w:rsidRPr="00111AE3">
              <w:rPr>
                <w:color w:val="000000" w:themeColor="text1"/>
                <w:sz w:val="19"/>
                <w:szCs w:val="19"/>
              </w:rPr>
              <w:t>前後）</w:t>
            </w:r>
          </w:p>
        </w:tc>
      </w:tr>
      <w:tr w:rsidR="00AE15D7" w:rsidRPr="00111AE3" w14:paraId="65805E48" w14:textId="77777777" w:rsidTr="00111AE3">
        <w:tc>
          <w:tcPr>
            <w:cnfStyle w:val="001000000000" w:firstRow="0" w:lastRow="0" w:firstColumn="1" w:lastColumn="0" w:oddVBand="0" w:evenVBand="0" w:oddHBand="0" w:evenHBand="0" w:firstRowFirstColumn="0" w:firstRowLastColumn="0" w:lastRowFirstColumn="0" w:lastRowLastColumn="0"/>
            <w:tcW w:w="3200" w:type="dxa"/>
          </w:tcPr>
          <w:p w14:paraId="5A12F450" w14:textId="77777777" w:rsidR="00AE15D7" w:rsidRPr="00111AE3" w:rsidRDefault="007F1192">
            <w:pPr>
              <w:jc w:val="center"/>
              <w:rPr>
                <w:color w:val="000000" w:themeColor="text1"/>
              </w:rPr>
            </w:pPr>
            <w:r w:rsidRPr="00111AE3">
              <w:rPr>
                <w:color w:val="000000" w:themeColor="text1"/>
                <w:sz w:val="19"/>
                <w:szCs w:val="19"/>
              </w:rPr>
              <w:t>145</w:t>
            </w:r>
            <w:r w:rsidRPr="00111AE3">
              <w:rPr>
                <w:color w:val="000000" w:themeColor="text1"/>
                <w:sz w:val="19"/>
                <w:szCs w:val="19"/>
              </w:rPr>
              <w:t>〜</w:t>
            </w:r>
            <w:r w:rsidRPr="00111AE3">
              <w:rPr>
                <w:color w:val="000000" w:themeColor="text1"/>
                <w:sz w:val="19"/>
                <w:szCs w:val="19"/>
              </w:rPr>
              <w:t>160</w:t>
            </w:r>
            <w:r w:rsidRPr="00111AE3">
              <w:rPr>
                <w:color w:val="000000" w:themeColor="text1"/>
                <w:sz w:val="19"/>
                <w:szCs w:val="19"/>
              </w:rPr>
              <w:t>未満</w:t>
            </w:r>
          </w:p>
        </w:tc>
        <w:tc>
          <w:tcPr>
            <w:tcW w:w="6150" w:type="dxa"/>
          </w:tcPr>
          <w:p w14:paraId="2433779C" w14:textId="77777777" w:rsidR="00AE15D7" w:rsidRPr="00111AE3" w:rsidRDefault="007F1192">
            <w:pPr>
              <w:cnfStyle w:val="000000000000" w:firstRow="0" w:lastRow="0" w:firstColumn="0" w:lastColumn="0" w:oddVBand="0" w:evenVBand="0" w:oddHBand="0" w:evenHBand="0" w:firstRowFirstColumn="0" w:firstRowLastColumn="0" w:lastRowFirstColumn="0" w:lastRowLastColumn="0"/>
              <w:rPr>
                <w:color w:val="000000" w:themeColor="text1"/>
              </w:rPr>
            </w:pPr>
            <w:r w:rsidRPr="00111AE3">
              <w:rPr>
                <w:color w:val="000000" w:themeColor="text1"/>
                <w:sz w:val="19"/>
                <w:szCs w:val="19"/>
              </w:rPr>
              <w:t>太っている</w:t>
            </w:r>
          </w:p>
        </w:tc>
      </w:tr>
      <w:tr w:rsidR="00AE15D7" w:rsidRPr="00111AE3" w14:paraId="2E0DC04D" w14:textId="77777777" w:rsidTr="00111AE3">
        <w:tc>
          <w:tcPr>
            <w:cnfStyle w:val="001000000000" w:firstRow="0" w:lastRow="0" w:firstColumn="1" w:lastColumn="0" w:oddVBand="0" w:evenVBand="0" w:oddHBand="0" w:evenHBand="0" w:firstRowFirstColumn="0" w:firstRowLastColumn="0" w:lastRowFirstColumn="0" w:lastRowLastColumn="0"/>
            <w:tcW w:w="3200" w:type="dxa"/>
          </w:tcPr>
          <w:p w14:paraId="08ADDC5B" w14:textId="77777777" w:rsidR="00AE15D7" w:rsidRPr="00111AE3" w:rsidRDefault="007F1192">
            <w:pPr>
              <w:jc w:val="center"/>
              <w:rPr>
                <w:color w:val="000000" w:themeColor="text1"/>
              </w:rPr>
            </w:pPr>
            <w:r w:rsidRPr="00111AE3">
              <w:rPr>
                <w:color w:val="000000" w:themeColor="text1"/>
                <w:sz w:val="19"/>
                <w:szCs w:val="19"/>
              </w:rPr>
              <w:t>160</w:t>
            </w:r>
            <w:r w:rsidRPr="00111AE3">
              <w:rPr>
                <w:color w:val="000000" w:themeColor="text1"/>
                <w:sz w:val="19"/>
                <w:szCs w:val="19"/>
              </w:rPr>
              <w:t>以上</w:t>
            </w:r>
          </w:p>
        </w:tc>
        <w:tc>
          <w:tcPr>
            <w:tcW w:w="6150" w:type="dxa"/>
          </w:tcPr>
          <w:p w14:paraId="10EB4DA0" w14:textId="77777777" w:rsidR="00AE15D7" w:rsidRPr="00111AE3" w:rsidRDefault="007F1192">
            <w:pPr>
              <w:cnfStyle w:val="000000000000" w:firstRow="0" w:lastRow="0" w:firstColumn="0" w:lastColumn="0" w:oddVBand="0" w:evenVBand="0" w:oddHBand="0" w:evenHBand="0" w:firstRowFirstColumn="0" w:firstRowLastColumn="0" w:lastRowFirstColumn="0" w:lastRowLastColumn="0"/>
              <w:rPr>
                <w:color w:val="000000" w:themeColor="text1"/>
              </w:rPr>
            </w:pPr>
            <w:r w:rsidRPr="00111AE3">
              <w:rPr>
                <w:color w:val="000000" w:themeColor="text1"/>
                <w:sz w:val="19"/>
                <w:szCs w:val="19"/>
              </w:rPr>
              <w:t>太りすぎ</w:t>
            </w:r>
          </w:p>
        </w:tc>
      </w:tr>
    </w:tbl>
    <w:p w14:paraId="21C9EE4A" w14:textId="77777777" w:rsidR="00AE15D7" w:rsidRDefault="007F1192">
      <w:pPr>
        <w:spacing w:after="120" w:line="300" w:lineRule="auto"/>
      </w:pPr>
      <w:r>
        <w:rPr>
          <w:color w:val="1A1A1A"/>
        </w:rPr>
        <w:t>なお、骨端線（長骨の骨幹と骨端の境にある骨端軟骨）の閉鎖は、遅いほど最終的な身長が高くなる。身長の発育速度自体は、出生後半年間が最も大きく、その後は緩やかになる。</w:t>
      </w:r>
    </w:p>
    <w:p w14:paraId="5AC74228" w14:textId="77777777" w:rsidR="00AE15D7" w:rsidRDefault="007F1192">
      <w:pPr>
        <w:spacing w:after="120" w:line="300" w:lineRule="auto"/>
      </w:pPr>
      <w:r>
        <w:rPr>
          <w:b/>
          <w:bCs/>
          <w:color w:val="C0392B"/>
        </w:rPr>
        <w:t>【国試対策ポイント】</w:t>
      </w:r>
      <w:r>
        <w:rPr>
          <w:color w:val="C0392B"/>
        </w:rPr>
        <w:t>「乳幼児期＝カウプ指数」「学童期以上＝ローレル指数」「成人＝</w:t>
      </w:r>
      <w:r>
        <w:rPr>
          <w:color w:val="C0392B"/>
        </w:rPr>
        <w:t>BMI</w:t>
      </w:r>
      <w:r>
        <w:rPr>
          <w:color w:val="C0392B"/>
        </w:rPr>
        <w:t>」という対応を正確に覚えること。ローレル指数の計算式（体重</w:t>
      </w:r>
      <w:r>
        <w:rPr>
          <w:color w:val="C0392B"/>
        </w:rPr>
        <w:t>g÷</w:t>
      </w:r>
      <w:r>
        <w:rPr>
          <w:color w:val="C0392B"/>
        </w:rPr>
        <w:t>身長</w:t>
      </w:r>
      <w:r>
        <w:rPr>
          <w:color w:val="C0392B"/>
        </w:rPr>
        <w:t>cm³×10⁴</w:t>
      </w:r>
      <w:r>
        <w:rPr>
          <w:color w:val="C0392B"/>
        </w:rPr>
        <w:t>）と、標準値（</w:t>
      </w:r>
      <w:r>
        <w:rPr>
          <w:color w:val="C0392B"/>
        </w:rPr>
        <w:t>130</w:t>
      </w:r>
      <w:r>
        <w:rPr>
          <w:color w:val="C0392B"/>
        </w:rPr>
        <w:t>前後）もあわせて押さえておく。</w:t>
      </w:r>
    </w:p>
    <w:p w14:paraId="2941D7FE" w14:textId="77777777" w:rsidR="00AE15D7" w:rsidRDefault="007F1192">
      <w:pPr>
        <w:pStyle w:val="2"/>
        <w:spacing w:before="240" w:after="120"/>
      </w:pPr>
      <w:r>
        <w:rPr>
          <w:b/>
          <w:bCs/>
          <w:color w:val="1A1A1A"/>
          <w:sz w:val="25"/>
          <w:szCs w:val="25"/>
        </w:rPr>
        <w:t>5-3</w:t>
      </w:r>
      <w:r>
        <w:rPr>
          <w:b/>
          <w:bCs/>
          <w:color w:val="1A1A1A"/>
          <w:sz w:val="25"/>
          <w:szCs w:val="25"/>
        </w:rPr>
        <w:t>．運動機能の発達</w:t>
      </w:r>
    </w:p>
    <w:p w14:paraId="5E07EE7C" w14:textId="77777777" w:rsidR="00AE15D7" w:rsidRDefault="007F1192">
      <w:pPr>
        <w:spacing w:after="120" w:line="300" w:lineRule="auto"/>
      </w:pPr>
      <w:r>
        <w:rPr>
          <w:color w:val="1A1A1A"/>
        </w:rPr>
        <w:t>学童期は、粗大運動と微細運動が統合され、より複雑で協応性の高い動き（協応運動）ができるようになる時期である。持久力・筋力も向上し、スポーツ活動を通じて体力の基礎が形成される。個人差はあるが、この時期の運動習慣は、その後の生活習慣にも影響を及ぼす。</w:t>
      </w:r>
    </w:p>
    <w:p w14:paraId="7154E243" w14:textId="77777777" w:rsidR="00AE15D7" w:rsidRDefault="007F1192">
      <w:pPr>
        <w:pStyle w:val="2"/>
        <w:spacing w:before="240" w:after="120"/>
      </w:pPr>
      <w:r>
        <w:rPr>
          <w:b/>
          <w:bCs/>
          <w:color w:val="1A1A1A"/>
          <w:sz w:val="25"/>
          <w:szCs w:val="25"/>
        </w:rPr>
        <w:t>5-4</w:t>
      </w:r>
      <w:r>
        <w:rPr>
          <w:b/>
          <w:bCs/>
          <w:color w:val="1A1A1A"/>
          <w:sz w:val="25"/>
          <w:szCs w:val="25"/>
        </w:rPr>
        <w:t>．勤勉性の獲得とエリクソン理論</w:t>
      </w:r>
    </w:p>
    <w:p w14:paraId="60790EA9" w14:textId="77777777" w:rsidR="00AE15D7" w:rsidRDefault="007F1192">
      <w:pPr>
        <w:spacing w:after="120" w:line="300" w:lineRule="auto"/>
      </w:pPr>
      <w:r>
        <w:rPr>
          <w:b/>
          <w:bCs/>
          <w:color w:val="1A1A1A"/>
        </w:rPr>
        <w:t>学童期の発達課題は「勤勉性</w:t>
      </w:r>
      <w:r>
        <w:rPr>
          <w:b/>
          <w:bCs/>
          <w:color w:val="1A1A1A"/>
        </w:rPr>
        <w:t xml:space="preserve"> </w:t>
      </w:r>
      <w:r>
        <w:rPr>
          <w:b/>
          <w:bCs/>
          <w:color w:val="1A1A1A"/>
        </w:rPr>
        <w:t>対</w:t>
      </w:r>
      <w:r>
        <w:rPr>
          <w:b/>
          <w:bCs/>
          <w:color w:val="1A1A1A"/>
        </w:rPr>
        <w:t xml:space="preserve"> </w:t>
      </w:r>
      <w:r>
        <w:rPr>
          <w:b/>
          <w:bCs/>
          <w:color w:val="1A1A1A"/>
        </w:rPr>
        <w:t>劣等感」である（第</w:t>
      </w:r>
      <w:r>
        <w:rPr>
          <w:b/>
          <w:bCs/>
          <w:color w:val="1A1A1A"/>
        </w:rPr>
        <w:t>1</w:t>
      </w:r>
      <w:r>
        <w:rPr>
          <w:b/>
          <w:bCs/>
          <w:color w:val="1A1A1A"/>
        </w:rPr>
        <w:t>回参照）。</w:t>
      </w:r>
      <w:r>
        <w:rPr>
          <w:color w:val="1A1A1A"/>
        </w:rPr>
        <w:t>学校生活の中で、学習や係活動、友人関係などに取り組み、達成感を積み重ねることで有能感（勤勉性）を獲得する。一方、失敗体験が続くと劣等感につながりやすい。教師や家族からの適切な評価・励ましが、勤勉性の獲得を支える。</w:t>
      </w:r>
    </w:p>
    <w:p w14:paraId="1F346002" w14:textId="77777777" w:rsidR="00AE15D7" w:rsidRDefault="007F1192">
      <w:pPr>
        <w:pStyle w:val="2"/>
        <w:spacing w:before="240" w:after="120"/>
      </w:pPr>
      <w:r>
        <w:rPr>
          <w:b/>
          <w:bCs/>
          <w:color w:val="1A1A1A"/>
          <w:sz w:val="25"/>
          <w:szCs w:val="25"/>
        </w:rPr>
        <w:t>5-5</w:t>
      </w:r>
      <w:r>
        <w:rPr>
          <w:b/>
          <w:bCs/>
          <w:color w:val="1A1A1A"/>
          <w:sz w:val="25"/>
          <w:szCs w:val="25"/>
        </w:rPr>
        <w:t>．認知発達の特徴（ピアジェの具体的操作期）</w:t>
      </w:r>
    </w:p>
    <w:p w14:paraId="3753F4CF" w14:textId="77777777" w:rsidR="00AE15D7" w:rsidRDefault="007F1192">
      <w:pPr>
        <w:spacing w:after="120" w:line="300" w:lineRule="auto"/>
      </w:pPr>
      <w:r>
        <w:rPr>
          <w:color w:val="1A1A1A"/>
        </w:rPr>
        <w:t>ピアジェの認知発達理論において、学童期はおおむね「具体的操作期」（</w:t>
      </w:r>
      <w:r>
        <w:rPr>
          <w:color w:val="1A1A1A"/>
        </w:rPr>
        <w:t>7</w:t>
      </w:r>
      <w:r>
        <w:rPr>
          <w:color w:val="1A1A1A"/>
        </w:rPr>
        <w:t>〜</w:t>
      </w:r>
      <w:r>
        <w:rPr>
          <w:color w:val="1A1A1A"/>
        </w:rPr>
        <w:t>11</w:t>
      </w:r>
      <w:r>
        <w:rPr>
          <w:color w:val="1A1A1A"/>
        </w:rPr>
        <w:t>歳ころ）にあたる（前操作期は第</w:t>
      </w:r>
      <w:r>
        <w:rPr>
          <w:color w:val="1A1A1A"/>
        </w:rPr>
        <w:t>4</w:t>
      </w:r>
      <w:r>
        <w:rPr>
          <w:color w:val="1A1A1A"/>
        </w:rPr>
        <w:t>回参照）。</w:t>
      </w:r>
    </w:p>
    <w:tbl>
      <w:tblPr>
        <w:tblStyle w:val="12"/>
        <w:tblW w:w="9350" w:type="dxa"/>
        <w:tblLook w:val="04A0" w:firstRow="1" w:lastRow="0" w:firstColumn="1" w:lastColumn="0" w:noHBand="0" w:noVBand="1"/>
      </w:tblPr>
      <w:tblGrid>
        <w:gridCol w:w="2600"/>
        <w:gridCol w:w="1900"/>
        <w:gridCol w:w="4850"/>
      </w:tblGrid>
      <w:tr w:rsidR="00AE15D7" w:rsidRPr="00111AE3" w14:paraId="2A4A9FB4" w14:textId="77777777" w:rsidTr="00111A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0" w:type="dxa"/>
          </w:tcPr>
          <w:p w14:paraId="2AE37900" w14:textId="77777777" w:rsidR="00AE15D7" w:rsidRPr="00111AE3" w:rsidRDefault="007F1192">
            <w:pPr>
              <w:jc w:val="center"/>
              <w:rPr>
                <w:color w:val="000000" w:themeColor="text1"/>
              </w:rPr>
            </w:pPr>
            <w:r w:rsidRPr="00111AE3">
              <w:rPr>
                <w:color w:val="000000" w:themeColor="text1"/>
                <w:sz w:val="19"/>
                <w:szCs w:val="19"/>
              </w:rPr>
              <w:t>段階</w:t>
            </w:r>
          </w:p>
        </w:tc>
        <w:tc>
          <w:tcPr>
            <w:tcW w:w="1900" w:type="dxa"/>
          </w:tcPr>
          <w:p w14:paraId="73A5B9A2" w14:textId="77777777" w:rsidR="00AE15D7" w:rsidRPr="00111AE3" w:rsidRDefault="007F1192">
            <w:pPr>
              <w:jc w:val="center"/>
              <w:cnfStyle w:val="100000000000" w:firstRow="1" w:lastRow="0" w:firstColumn="0" w:lastColumn="0" w:oddVBand="0" w:evenVBand="0" w:oddHBand="0" w:evenHBand="0" w:firstRowFirstColumn="0" w:firstRowLastColumn="0" w:lastRowFirstColumn="0" w:lastRowLastColumn="0"/>
              <w:rPr>
                <w:color w:val="000000" w:themeColor="text1"/>
              </w:rPr>
            </w:pPr>
            <w:r w:rsidRPr="00111AE3">
              <w:rPr>
                <w:color w:val="000000" w:themeColor="text1"/>
                <w:sz w:val="19"/>
                <w:szCs w:val="19"/>
              </w:rPr>
              <w:t>年齢の目安</w:t>
            </w:r>
          </w:p>
        </w:tc>
        <w:tc>
          <w:tcPr>
            <w:tcW w:w="4850" w:type="dxa"/>
          </w:tcPr>
          <w:p w14:paraId="37CF6461" w14:textId="77777777" w:rsidR="00AE15D7" w:rsidRPr="00111AE3" w:rsidRDefault="007F1192">
            <w:pPr>
              <w:cnfStyle w:val="100000000000" w:firstRow="1" w:lastRow="0" w:firstColumn="0" w:lastColumn="0" w:oddVBand="0" w:evenVBand="0" w:oddHBand="0" w:evenHBand="0" w:firstRowFirstColumn="0" w:firstRowLastColumn="0" w:lastRowFirstColumn="0" w:lastRowLastColumn="0"/>
              <w:rPr>
                <w:color w:val="000000" w:themeColor="text1"/>
              </w:rPr>
            </w:pPr>
            <w:r w:rsidRPr="00111AE3">
              <w:rPr>
                <w:color w:val="000000" w:themeColor="text1"/>
                <w:sz w:val="19"/>
                <w:szCs w:val="19"/>
              </w:rPr>
              <w:t>特徴</w:t>
            </w:r>
          </w:p>
        </w:tc>
      </w:tr>
      <w:tr w:rsidR="00AE15D7" w:rsidRPr="00111AE3" w14:paraId="6F7656E6" w14:textId="77777777" w:rsidTr="00111AE3">
        <w:tc>
          <w:tcPr>
            <w:cnfStyle w:val="001000000000" w:firstRow="0" w:lastRow="0" w:firstColumn="1" w:lastColumn="0" w:oddVBand="0" w:evenVBand="0" w:oddHBand="0" w:evenHBand="0" w:firstRowFirstColumn="0" w:firstRowLastColumn="0" w:lastRowFirstColumn="0" w:lastRowLastColumn="0"/>
            <w:tcW w:w="2600" w:type="dxa"/>
          </w:tcPr>
          <w:p w14:paraId="0BDD744A" w14:textId="77777777" w:rsidR="00AE15D7" w:rsidRPr="00111AE3" w:rsidRDefault="007F1192">
            <w:pPr>
              <w:jc w:val="center"/>
              <w:rPr>
                <w:color w:val="000000" w:themeColor="text1"/>
              </w:rPr>
            </w:pPr>
            <w:r w:rsidRPr="00111AE3">
              <w:rPr>
                <w:color w:val="000000" w:themeColor="text1"/>
                <w:sz w:val="19"/>
                <w:szCs w:val="19"/>
              </w:rPr>
              <w:t>前操作期（第</w:t>
            </w:r>
            <w:r w:rsidRPr="00111AE3">
              <w:rPr>
                <w:color w:val="000000" w:themeColor="text1"/>
                <w:sz w:val="19"/>
                <w:szCs w:val="19"/>
              </w:rPr>
              <w:t>4</w:t>
            </w:r>
            <w:r w:rsidRPr="00111AE3">
              <w:rPr>
                <w:color w:val="000000" w:themeColor="text1"/>
                <w:sz w:val="19"/>
                <w:szCs w:val="19"/>
              </w:rPr>
              <w:t>回既習）</w:t>
            </w:r>
          </w:p>
        </w:tc>
        <w:tc>
          <w:tcPr>
            <w:tcW w:w="1900" w:type="dxa"/>
          </w:tcPr>
          <w:p w14:paraId="49C301B1" w14:textId="77777777" w:rsidR="00AE15D7" w:rsidRPr="00111AE3" w:rsidRDefault="007F1192">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111AE3">
              <w:rPr>
                <w:color w:val="000000" w:themeColor="text1"/>
                <w:sz w:val="19"/>
                <w:szCs w:val="19"/>
              </w:rPr>
              <w:t>2</w:t>
            </w:r>
            <w:r w:rsidRPr="00111AE3">
              <w:rPr>
                <w:color w:val="000000" w:themeColor="text1"/>
                <w:sz w:val="19"/>
                <w:szCs w:val="19"/>
              </w:rPr>
              <w:t>〜</w:t>
            </w:r>
            <w:r w:rsidRPr="00111AE3">
              <w:rPr>
                <w:color w:val="000000" w:themeColor="text1"/>
                <w:sz w:val="19"/>
                <w:szCs w:val="19"/>
              </w:rPr>
              <w:t>7</w:t>
            </w:r>
            <w:r w:rsidRPr="00111AE3">
              <w:rPr>
                <w:color w:val="000000" w:themeColor="text1"/>
                <w:sz w:val="19"/>
                <w:szCs w:val="19"/>
              </w:rPr>
              <w:t>歳</w:t>
            </w:r>
          </w:p>
        </w:tc>
        <w:tc>
          <w:tcPr>
            <w:tcW w:w="4850" w:type="dxa"/>
          </w:tcPr>
          <w:p w14:paraId="5924AFBA" w14:textId="77777777" w:rsidR="00AE15D7" w:rsidRPr="00111AE3" w:rsidRDefault="007F1192">
            <w:pPr>
              <w:cnfStyle w:val="000000000000" w:firstRow="0" w:lastRow="0" w:firstColumn="0" w:lastColumn="0" w:oddVBand="0" w:evenVBand="0" w:oddHBand="0" w:evenHBand="0" w:firstRowFirstColumn="0" w:firstRowLastColumn="0" w:lastRowFirstColumn="0" w:lastRowLastColumn="0"/>
              <w:rPr>
                <w:color w:val="000000" w:themeColor="text1"/>
              </w:rPr>
            </w:pPr>
            <w:r w:rsidRPr="00111AE3">
              <w:rPr>
                <w:color w:val="000000" w:themeColor="text1"/>
                <w:sz w:val="19"/>
                <w:szCs w:val="19"/>
              </w:rPr>
              <w:t>自己中心性、保存概念の未獲得</w:t>
            </w:r>
          </w:p>
        </w:tc>
      </w:tr>
      <w:tr w:rsidR="00AE15D7" w:rsidRPr="00111AE3" w14:paraId="4EC98ADC" w14:textId="77777777" w:rsidTr="00111AE3">
        <w:tc>
          <w:tcPr>
            <w:cnfStyle w:val="001000000000" w:firstRow="0" w:lastRow="0" w:firstColumn="1" w:lastColumn="0" w:oddVBand="0" w:evenVBand="0" w:oddHBand="0" w:evenHBand="0" w:firstRowFirstColumn="0" w:firstRowLastColumn="0" w:lastRowFirstColumn="0" w:lastRowLastColumn="0"/>
            <w:tcW w:w="2600" w:type="dxa"/>
          </w:tcPr>
          <w:p w14:paraId="29F097B6" w14:textId="77777777" w:rsidR="00AE15D7" w:rsidRPr="00111AE3" w:rsidRDefault="007F1192">
            <w:pPr>
              <w:jc w:val="center"/>
              <w:rPr>
                <w:color w:val="000000" w:themeColor="text1"/>
              </w:rPr>
            </w:pPr>
            <w:r w:rsidRPr="00111AE3">
              <w:rPr>
                <w:color w:val="000000" w:themeColor="text1"/>
                <w:sz w:val="19"/>
                <w:szCs w:val="19"/>
              </w:rPr>
              <w:t>具体的操作期</w:t>
            </w:r>
          </w:p>
        </w:tc>
        <w:tc>
          <w:tcPr>
            <w:tcW w:w="1900" w:type="dxa"/>
          </w:tcPr>
          <w:p w14:paraId="0DF8F929" w14:textId="77777777" w:rsidR="00AE15D7" w:rsidRPr="00111AE3" w:rsidRDefault="007F1192">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111AE3">
              <w:rPr>
                <w:color w:val="000000" w:themeColor="text1"/>
                <w:sz w:val="19"/>
                <w:szCs w:val="19"/>
              </w:rPr>
              <w:t>7</w:t>
            </w:r>
            <w:r w:rsidRPr="00111AE3">
              <w:rPr>
                <w:color w:val="000000" w:themeColor="text1"/>
                <w:sz w:val="19"/>
                <w:szCs w:val="19"/>
              </w:rPr>
              <w:t>〜</w:t>
            </w:r>
            <w:r w:rsidRPr="00111AE3">
              <w:rPr>
                <w:color w:val="000000" w:themeColor="text1"/>
                <w:sz w:val="19"/>
                <w:szCs w:val="19"/>
              </w:rPr>
              <w:t>11</w:t>
            </w:r>
            <w:r w:rsidRPr="00111AE3">
              <w:rPr>
                <w:color w:val="000000" w:themeColor="text1"/>
                <w:sz w:val="19"/>
                <w:szCs w:val="19"/>
              </w:rPr>
              <w:t>歳</w:t>
            </w:r>
          </w:p>
        </w:tc>
        <w:tc>
          <w:tcPr>
            <w:tcW w:w="4850" w:type="dxa"/>
          </w:tcPr>
          <w:p w14:paraId="237B5DC8" w14:textId="77777777" w:rsidR="00AE15D7" w:rsidRPr="00111AE3" w:rsidRDefault="007F1192">
            <w:pPr>
              <w:cnfStyle w:val="000000000000" w:firstRow="0" w:lastRow="0" w:firstColumn="0" w:lastColumn="0" w:oddVBand="0" w:evenVBand="0" w:oddHBand="0" w:evenHBand="0" w:firstRowFirstColumn="0" w:firstRowLastColumn="0" w:lastRowFirstColumn="0" w:lastRowLastColumn="0"/>
              <w:rPr>
                <w:color w:val="000000" w:themeColor="text1"/>
              </w:rPr>
            </w:pPr>
            <w:r w:rsidRPr="00111AE3">
              <w:rPr>
                <w:color w:val="000000" w:themeColor="text1"/>
                <w:sz w:val="19"/>
                <w:szCs w:val="19"/>
              </w:rPr>
              <w:t>保存概念を獲得し、具体的な事物について論理的に考えられる（脱中心化）</w:t>
            </w:r>
          </w:p>
        </w:tc>
      </w:tr>
      <w:tr w:rsidR="00AE15D7" w:rsidRPr="00111AE3" w14:paraId="68619676" w14:textId="77777777" w:rsidTr="00111AE3">
        <w:tc>
          <w:tcPr>
            <w:cnfStyle w:val="001000000000" w:firstRow="0" w:lastRow="0" w:firstColumn="1" w:lastColumn="0" w:oddVBand="0" w:evenVBand="0" w:oddHBand="0" w:evenHBand="0" w:firstRowFirstColumn="0" w:firstRowLastColumn="0" w:lastRowFirstColumn="0" w:lastRowLastColumn="0"/>
            <w:tcW w:w="2600" w:type="dxa"/>
          </w:tcPr>
          <w:p w14:paraId="24E10585" w14:textId="77777777" w:rsidR="00AE15D7" w:rsidRPr="00111AE3" w:rsidRDefault="007F1192">
            <w:pPr>
              <w:jc w:val="center"/>
              <w:rPr>
                <w:color w:val="000000" w:themeColor="text1"/>
              </w:rPr>
            </w:pPr>
            <w:r w:rsidRPr="00111AE3">
              <w:rPr>
                <w:color w:val="000000" w:themeColor="text1"/>
                <w:sz w:val="19"/>
                <w:szCs w:val="19"/>
              </w:rPr>
              <w:t>形式的操作期</w:t>
            </w:r>
          </w:p>
        </w:tc>
        <w:tc>
          <w:tcPr>
            <w:tcW w:w="1900" w:type="dxa"/>
          </w:tcPr>
          <w:p w14:paraId="679D92DC" w14:textId="77777777" w:rsidR="00AE15D7" w:rsidRPr="00111AE3" w:rsidRDefault="007F1192">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111AE3">
              <w:rPr>
                <w:color w:val="000000" w:themeColor="text1"/>
                <w:sz w:val="19"/>
                <w:szCs w:val="19"/>
              </w:rPr>
              <w:t>11</w:t>
            </w:r>
            <w:r w:rsidRPr="00111AE3">
              <w:rPr>
                <w:color w:val="000000" w:themeColor="text1"/>
                <w:sz w:val="19"/>
                <w:szCs w:val="19"/>
              </w:rPr>
              <w:t>歳以降</w:t>
            </w:r>
          </w:p>
        </w:tc>
        <w:tc>
          <w:tcPr>
            <w:tcW w:w="4850" w:type="dxa"/>
          </w:tcPr>
          <w:p w14:paraId="2317F012" w14:textId="77777777" w:rsidR="00AE15D7" w:rsidRPr="00111AE3" w:rsidRDefault="007F1192">
            <w:pPr>
              <w:cnfStyle w:val="000000000000" w:firstRow="0" w:lastRow="0" w:firstColumn="0" w:lastColumn="0" w:oddVBand="0" w:evenVBand="0" w:oddHBand="0" w:evenHBand="0" w:firstRowFirstColumn="0" w:firstRowLastColumn="0" w:lastRowFirstColumn="0" w:lastRowLastColumn="0"/>
              <w:rPr>
                <w:color w:val="000000" w:themeColor="text1"/>
              </w:rPr>
            </w:pPr>
            <w:r w:rsidRPr="00111AE3">
              <w:rPr>
                <w:color w:val="000000" w:themeColor="text1"/>
                <w:sz w:val="19"/>
                <w:szCs w:val="19"/>
              </w:rPr>
              <w:t>抽象的な概念や仮説にもとづいて論理的に思考できる</w:t>
            </w:r>
          </w:p>
        </w:tc>
      </w:tr>
    </w:tbl>
    <w:p w14:paraId="6CD6C55B" w14:textId="2303BF91" w:rsidR="00AE15D7" w:rsidRDefault="007F1192" w:rsidP="00111AE3">
      <w:pPr>
        <w:spacing w:after="80" w:line="290" w:lineRule="auto"/>
      </w:pPr>
      <w:r w:rsidRPr="00111AE3">
        <w:rPr>
          <w:color w:val="1A1A1A"/>
        </w:rPr>
        <w:t>保存概念の獲得：見た目の形が変わっても、量そのものは変化しないことを理解できるようになる</w:t>
      </w:r>
    </w:p>
    <w:p w14:paraId="065E2AE7" w14:textId="2F0E8CC9" w:rsidR="00AE15D7" w:rsidRDefault="007F1192" w:rsidP="00111AE3">
      <w:pPr>
        <w:spacing w:after="80" w:line="290" w:lineRule="auto"/>
      </w:pPr>
      <w:r w:rsidRPr="00111AE3">
        <w:rPr>
          <w:color w:val="1A1A1A"/>
        </w:rPr>
        <w:t>脱中心化：自己中心的な視点から離れ、他者の立場や複数の視点から物事を考えられるようになる</w:t>
      </w:r>
    </w:p>
    <w:p w14:paraId="65A08741" w14:textId="77777777" w:rsidR="00AE15D7" w:rsidRDefault="007F1192">
      <w:pPr>
        <w:spacing w:after="120" w:line="300" w:lineRule="auto"/>
      </w:pPr>
      <w:r>
        <w:rPr>
          <w:color w:val="1A1A1A"/>
        </w:rPr>
        <w:t>具</w:t>
      </w:r>
      <w:r>
        <w:rPr>
          <w:color w:val="1A1A1A"/>
        </w:rPr>
        <w:t>体的操作期の子どもへの説明には、実際に手を動かせる教材や、目に見える具体的な事例を用いる方法が適している。</w:t>
      </w:r>
    </w:p>
    <w:p w14:paraId="5A71B050" w14:textId="77777777" w:rsidR="00AE15D7" w:rsidRDefault="007F1192">
      <w:pPr>
        <w:pStyle w:val="2"/>
        <w:spacing w:before="240" w:after="120"/>
      </w:pPr>
      <w:r>
        <w:rPr>
          <w:b/>
          <w:bCs/>
          <w:color w:val="1A1A1A"/>
          <w:sz w:val="25"/>
          <w:szCs w:val="25"/>
        </w:rPr>
        <w:lastRenderedPageBreak/>
        <w:t>5-6</w:t>
      </w:r>
      <w:r>
        <w:rPr>
          <w:b/>
          <w:bCs/>
          <w:color w:val="1A1A1A"/>
          <w:sz w:val="25"/>
          <w:szCs w:val="25"/>
        </w:rPr>
        <w:t>．学校生活への適応と仲間関係</w:t>
      </w:r>
    </w:p>
    <w:p w14:paraId="5685D5E3" w14:textId="77777777" w:rsidR="00AE15D7" w:rsidRDefault="007F1192">
      <w:pPr>
        <w:spacing w:after="120" w:line="300" w:lineRule="auto"/>
      </w:pPr>
      <w:r>
        <w:rPr>
          <w:color w:val="1A1A1A"/>
        </w:rPr>
        <w:t>学童期中学年から高学年にかけては、親から離れて仲の良い仲間同士で集団を形成し、組織的な遊びや行動をとる時期がみられる。これを「ギャングエイジ」という。</w:t>
      </w:r>
    </w:p>
    <w:p w14:paraId="676B43B9" w14:textId="77777777" w:rsidR="00AE15D7" w:rsidRDefault="007F1192">
      <w:pPr>
        <w:spacing w:after="80" w:line="290" w:lineRule="auto"/>
        <w:ind w:left="340"/>
      </w:pPr>
      <w:r>
        <w:rPr>
          <w:color w:val="1A1A1A"/>
        </w:rPr>
        <w:t>・</w:t>
      </w:r>
      <w:r>
        <w:rPr>
          <w:color w:val="1A1A1A"/>
        </w:rPr>
        <w:t>同年代の仲間との関わりを通じて、ルールを守ること、協力すること、役割を分担することなど、社会性の基礎を身につける</w:t>
      </w:r>
    </w:p>
    <w:p w14:paraId="1911FD61" w14:textId="77777777" w:rsidR="00AE15D7" w:rsidRDefault="007F1192">
      <w:pPr>
        <w:spacing w:after="80" w:line="290" w:lineRule="auto"/>
        <w:ind w:left="340"/>
      </w:pPr>
      <w:r>
        <w:rPr>
          <w:color w:val="1A1A1A"/>
        </w:rPr>
        <w:t>・</w:t>
      </w:r>
      <w:r>
        <w:rPr>
          <w:color w:val="1A1A1A"/>
        </w:rPr>
        <w:t>仲間関係は、学童期の子どもにとって家族に次いで重要な人間関係の場となる</w:t>
      </w:r>
    </w:p>
    <w:p w14:paraId="62323EAA" w14:textId="77777777" w:rsidR="00AE15D7" w:rsidRDefault="007F1192">
      <w:pPr>
        <w:spacing w:after="120" w:line="300" w:lineRule="auto"/>
      </w:pPr>
      <w:r>
        <w:rPr>
          <w:b/>
          <w:bCs/>
          <w:color w:val="C0392B"/>
        </w:rPr>
        <w:t>【国試対策ポイント】</w:t>
      </w:r>
      <w:r>
        <w:rPr>
          <w:color w:val="C0392B"/>
        </w:rPr>
        <w:t>ギャングエイジは「学童中期から高学年」にみられる特徴であり、乳児期の「分離不安」、幼児期の「自我の芽生え」、青年期の「心理的離乳・自我同一性の確立」と混同しないよう、各ライフステージの心理社会的特徴を対応づけて覚えておくこと。</w:t>
      </w:r>
    </w:p>
    <w:p w14:paraId="3C9AE416" w14:textId="77777777" w:rsidR="00AE15D7" w:rsidRDefault="007F1192">
      <w:pPr>
        <w:pStyle w:val="2"/>
        <w:spacing w:before="240" w:after="120"/>
      </w:pPr>
      <w:r>
        <w:rPr>
          <w:b/>
          <w:bCs/>
          <w:color w:val="1A1A1A"/>
          <w:sz w:val="25"/>
          <w:szCs w:val="25"/>
        </w:rPr>
        <w:t>5-7</w:t>
      </w:r>
      <w:r>
        <w:rPr>
          <w:b/>
          <w:bCs/>
          <w:color w:val="1A1A1A"/>
          <w:sz w:val="25"/>
          <w:szCs w:val="25"/>
        </w:rPr>
        <w:t>．学童期の栄養と生活習慣病予防</w:t>
      </w:r>
    </w:p>
    <w:p w14:paraId="1D2D0227" w14:textId="05CBB3D8" w:rsidR="00AE15D7" w:rsidRDefault="007F1192" w:rsidP="00111AE3">
      <w:pPr>
        <w:pStyle w:val="a4"/>
        <w:numPr>
          <w:ilvl w:val="0"/>
          <w:numId w:val="10"/>
        </w:numPr>
        <w:spacing w:after="80" w:line="290" w:lineRule="auto"/>
      </w:pPr>
      <w:r w:rsidRPr="00111AE3">
        <w:rPr>
          <w:color w:val="1A1A1A"/>
        </w:rPr>
        <w:t>学童期は活動量が多く、成長に必要な栄養量も多いため、朝食の欠食や偏った食生活は発育・学習活動に影響しうる</w:t>
      </w:r>
    </w:p>
    <w:p w14:paraId="62B843B2" w14:textId="6C5A7FD3" w:rsidR="00AE15D7" w:rsidRDefault="007F1192" w:rsidP="00111AE3">
      <w:pPr>
        <w:pStyle w:val="a4"/>
        <w:numPr>
          <w:ilvl w:val="0"/>
          <w:numId w:val="10"/>
        </w:numPr>
        <w:spacing w:after="80" w:line="290" w:lineRule="auto"/>
      </w:pPr>
      <w:r w:rsidRPr="00111AE3">
        <w:rPr>
          <w:color w:val="1A1A1A"/>
        </w:rPr>
        <w:t>肥満・やせの評価にはローレル指数を用い、学童期の肥満は成人期の肥満に移行しやすいことが知られている</w:t>
      </w:r>
    </w:p>
    <w:p w14:paraId="5209DFFA" w14:textId="3EFF8A4C" w:rsidR="00AE15D7" w:rsidRDefault="007F1192" w:rsidP="00111AE3">
      <w:pPr>
        <w:pStyle w:val="a4"/>
        <w:numPr>
          <w:ilvl w:val="0"/>
          <w:numId w:val="10"/>
        </w:numPr>
        <w:spacing w:after="80" w:line="290" w:lineRule="auto"/>
      </w:pPr>
      <w:r w:rsidRPr="00111AE3">
        <w:rPr>
          <w:color w:val="1A1A1A"/>
        </w:rPr>
        <w:t>学童期からの望ましい生活習慣（食事・運動・睡眠）の形成は、生活習慣病の一次予防として重要である</w:t>
      </w:r>
    </w:p>
    <w:p w14:paraId="5FE24B44" w14:textId="77777777" w:rsidR="00AE15D7" w:rsidRDefault="007F1192">
      <w:pPr>
        <w:pStyle w:val="2"/>
        <w:spacing w:before="240" w:after="120"/>
      </w:pPr>
      <w:r>
        <w:rPr>
          <w:b/>
          <w:bCs/>
          <w:color w:val="1A1A1A"/>
          <w:sz w:val="25"/>
          <w:szCs w:val="25"/>
        </w:rPr>
        <w:t>5</w:t>
      </w:r>
      <w:r>
        <w:rPr>
          <w:b/>
          <w:bCs/>
          <w:color w:val="1A1A1A"/>
          <w:sz w:val="25"/>
          <w:szCs w:val="25"/>
        </w:rPr>
        <w:t>-8</w:t>
      </w:r>
      <w:r>
        <w:rPr>
          <w:b/>
          <w:bCs/>
          <w:color w:val="1A1A1A"/>
          <w:sz w:val="25"/>
          <w:szCs w:val="25"/>
        </w:rPr>
        <w:t>．学童期に多い慢性疾患とセルフケア支援</w:t>
      </w:r>
    </w:p>
    <w:p w14:paraId="076E5A8E" w14:textId="77777777" w:rsidR="00AE15D7" w:rsidRDefault="007F1192">
      <w:pPr>
        <w:spacing w:after="120" w:line="300" w:lineRule="auto"/>
      </w:pPr>
      <w:r>
        <w:rPr>
          <w:color w:val="1A1A1A"/>
        </w:rPr>
        <w:t>学童期は、慢性疾患をもつ子どもが自分自身の病状管理に主体的に関わり始める時期でもある。学校生活を送りながら疾患を管理していくために、子ども自身のセルフケア能力を育てる視点が重要となる。</w:t>
      </w:r>
    </w:p>
    <w:tbl>
      <w:tblPr>
        <w:tblStyle w:val="12"/>
        <w:tblW w:w="9350" w:type="dxa"/>
        <w:tblLook w:val="04A0" w:firstRow="1" w:lastRow="0" w:firstColumn="1" w:lastColumn="0" w:noHBand="0" w:noVBand="1"/>
      </w:tblPr>
      <w:tblGrid>
        <w:gridCol w:w="2400"/>
        <w:gridCol w:w="6950"/>
      </w:tblGrid>
      <w:tr w:rsidR="00AE15D7" w:rsidRPr="00111AE3" w14:paraId="33056158" w14:textId="77777777" w:rsidTr="00111A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0" w:type="dxa"/>
          </w:tcPr>
          <w:p w14:paraId="2F94ADD0" w14:textId="77777777" w:rsidR="00AE15D7" w:rsidRPr="00111AE3" w:rsidRDefault="007F1192">
            <w:pPr>
              <w:jc w:val="center"/>
              <w:rPr>
                <w:color w:val="000000" w:themeColor="text1"/>
              </w:rPr>
            </w:pPr>
            <w:r w:rsidRPr="00111AE3">
              <w:rPr>
                <w:color w:val="000000" w:themeColor="text1"/>
                <w:sz w:val="19"/>
                <w:szCs w:val="19"/>
              </w:rPr>
              <w:t>疾患</w:t>
            </w:r>
          </w:p>
        </w:tc>
        <w:tc>
          <w:tcPr>
            <w:tcW w:w="6950" w:type="dxa"/>
          </w:tcPr>
          <w:p w14:paraId="75DCCF30" w14:textId="77777777" w:rsidR="00AE15D7" w:rsidRPr="00111AE3" w:rsidRDefault="007F1192">
            <w:pPr>
              <w:cnfStyle w:val="100000000000" w:firstRow="1" w:lastRow="0" w:firstColumn="0" w:lastColumn="0" w:oddVBand="0" w:evenVBand="0" w:oddHBand="0" w:evenHBand="0" w:firstRowFirstColumn="0" w:firstRowLastColumn="0" w:lastRowFirstColumn="0" w:lastRowLastColumn="0"/>
              <w:rPr>
                <w:color w:val="000000" w:themeColor="text1"/>
              </w:rPr>
            </w:pPr>
            <w:r w:rsidRPr="00111AE3">
              <w:rPr>
                <w:color w:val="000000" w:themeColor="text1"/>
                <w:sz w:val="19"/>
                <w:szCs w:val="19"/>
              </w:rPr>
              <w:t>学校生活における配慮・セルフケア支援</w:t>
            </w:r>
          </w:p>
        </w:tc>
      </w:tr>
      <w:tr w:rsidR="00AE15D7" w:rsidRPr="00111AE3" w14:paraId="0C3CF3ED" w14:textId="77777777" w:rsidTr="00111AE3">
        <w:tc>
          <w:tcPr>
            <w:cnfStyle w:val="001000000000" w:firstRow="0" w:lastRow="0" w:firstColumn="1" w:lastColumn="0" w:oddVBand="0" w:evenVBand="0" w:oddHBand="0" w:evenHBand="0" w:firstRowFirstColumn="0" w:firstRowLastColumn="0" w:lastRowFirstColumn="0" w:lastRowLastColumn="0"/>
            <w:tcW w:w="2400" w:type="dxa"/>
          </w:tcPr>
          <w:p w14:paraId="70743F03" w14:textId="77777777" w:rsidR="00AE15D7" w:rsidRPr="00111AE3" w:rsidRDefault="007F1192">
            <w:pPr>
              <w:jc w:val="center"/>
              <w:rPr>
                <w:color w:val="000000" w:themeColor="text1"/>
              </w:rPr>
            </w:pPr>
            <w:r w:rsidRPr="00111AE3">
              <w:rPr>
                <w:color w:val="000000" w:themeColor="text1"/>
                <w:sz w:val="19"/>
                <w:szCs w:val="19"/>
              </w:rPr>
              <w:t>気管支喘息</w:t>
            </w:r>
          </w:p>
        </w:tc>
        <w:tc>
          <w:tcPr>
            <w:tcW w:w="6950" w:type="dxa"/>
          </w:tcPr>
          <w:p w14:paraId="36A25252" w14:textId="77777777" w:rsidR="00AE15D7" w:rsidRPr="00111AE3" w:rsidRDefault="007F1192">
            <w:pPr>
              <w:cnfStyle w:val="000000000000" w:firstRow="0" w:lastRow="0" w:firstColumn="0" w:lastColumn="0" w:oddVBand="0" w:evenVBand="0" w:oddHBand="0" w:evenHBand="0" w:firstRowFirstColumn="0" w:firstRowLastColumn="0" w:lastRowFirstColumn="0" w:lastRowLastColumn="0"/>
              <w:rPr>
                <w:color w:val="000000" w:themeColor="text1"/>
              </w:rPr>
            </w:pPr>
            <w:r w:rsidRPr="00111AE3">
              <w:rPr>
                <w:color w:val="000000" w:themeColor="text1"/>
                <w:sz w:val="19"/>
                <w:szCs w:val="19"/>
              </w:rPr>
              <w:t>発作時の対応を学校（担任・養護教諭）と共有し、吸入薬の管理方法を子ども自身が習得できるよう支援する</w:t>
            </w:r>
          </w:p>
        </w:tc>
      </w:tr>
      <w:tr w:rsidR="00AE15D7" w:rsidRPr="00111AE3" w14:paraId="29C0F8C7" w14:textId="77777777" w:rsidTr="00111AE3">
        <w:tc>
          <w:tcPr>
            <w:cnfStyle w:val="001000000000" w:firstRow="0" w:lastRow="0" w:firstColumn="1" w:lastColumn="0" w:oddVBand="0" w:evenVBand="0" w:oddHBand="0" w:evenHBand="0" w:firstRowFirstColumn="0" w:firstRowLastColumn="0" w:lastRowFirstColumn="0" w:lastRowLastColumn="0"/>
            <w:tcW w:w="2400" w:type="dxa"/>
          </w:tcPr>
          <w:p w14:paraId="1966804D" w14:textId="77777777" w:rsidR="00AE15D7" w:rsidRPr="00111AE3" w:rsidRDefault="007F1192">
            <w:pPr>
              <w:jc w:val="center"/>
              <w:rPr>
                <w:color w:val="000000" w:themeColor="text1"/>
              </w:rPr>
            </w:pPr>
            <w:r w:rsidRPr="00111AE3">
              <w:rPr>
                <w:color w:val="000000" w:themeColor="text1"/>
                <w:sz w:val="19"/>
                <w:szCs w:val="19"/>
              </w:rPr>
              <w:t>1</w:t>
            </w:r>
            <w:r w:rsidRPr="00111AE3">
              <w:rPr>
                <w:color w:val="000000" w:themeColor="text1"/>
                <w:sz w:val="19"/>
                <w:szCs w:val="19"/>
              </w:rPr>
              <w:t>型糖尿病</w:t>
            </w:r>
          </w:p>
        </w:tc>
        <w:tc>
          <w:tcPr>
            <w:tcW w:w="6950" w:type="dxa"/>
          </w:tcPr>
          <w:p w14:paraId="0C54BC1A" w14:textId="77777777" w:rsidR="00AE15D7" w:rsidRPr="00111AE3" w:rsidRDefault="007F1192">
            <w:pPr>
              <w:cnfStyle w:val="000000000000" w:firstRow="0" w:lastRow="0" w:firstColumn="0" w:lastColumn="0" w:oddVBand="0" w:evenVBand="0" w:oddHBand="0" w:evenHBand="0" w:firstRowFirstColumn="0" w:firstRowLastColumn="0" w:lastRowFirstColumn="0" w:lastRowLastColumn="0"/>
              <w:rPr>
                <w:color w:val="000000" w:themeColor="text1"/>
              </w:rPr>
            </w:pPr>
            <w:r w:rsidRPr="00111AE3">
              <w:rPr>
                <w:color w:val="000000" w:themeColor="text1"/>
                <w:sz w:val="19"/>
                <w:szCs w:val="19"/>
              </w:rPr>
              <w:t>自己血糖測定・インスリン自己注射の手技を習得し、低血糖時の対応（補食の準備等）を学校と共有する</w:t>
            </w:r>
          </w:p>
        </w:tc>
      </w:tr>
      <w:tr w:rsidR="00AE15D7" w:rsidRPr="00111AE3" w14:paraId="024D1A19" w14:textId="77777777" w:rsidTr="00111AE3">
        <w:tc>
          <w:tcPr>
            <w:cnfStyle w:val="001000000000" w:firstRow="0" w:lastRow="0" w:firstColumn="1" w:lastColumn="0" w:oddVBand="0" w:evenVBand="0" w:oddHBand="0" w:evenHBand="0" w:firstRowFirstColumn="0" w:firstRowLastColumn="0" w:lastRowFirstColumn="0" w:lastRowLastColumn="0"/>
            <w:tcW w:w="2400" w:type="dxa"/>
          </w:tcPr>
          <w:p w14:paraId="6B14C122" w14:textId="77777777" w:rsidR="00AE15D7" w:rsidRPr="00111AE3" w:rsidRDefault="007F1192">
            <w:pPr>
              <w:jc w:val="center"/>
              <w:rPr>
                <w:color w:val="000000" w:themeColor="text1"/>
              </w:rPr>
            </w:pPr>
            <w:r w:rsidRPr="00111AE3">
              <w:rPr>
                <w:color w:val="000000" w:themeColor="text1"/>
                <w:sz w:val="19"/>
                <w:szCs w:val="19"/>
              </w:rPr>
              <w:t>食物アレルギー</w:t>
            </w:r>
          </w:p>
        </w:tc>
        <w:tc>
          <w:tcPr>
            <w:tcW w:w="6950" w:type="dxa"/>
          </w:tcPr>
          <w:p w14:paraId="16422333" w14:textId="77777777" w:rsidR="00AE15D7" w:rsidRPr="00111AE3" w:rsidRDefault="007F1192">
            <w:pPr>
              <w:cnfStyle w:val="000000000000" w:firstRow="0" w:lastRow="0" w:firstColumn="0" w:lastColumn="0" w:oddVBand="0" w:evenVBand="0" w:oddHBand="0" w:evenHBand="0" w:firstRowFirstColumn="0" w:firstRowLastColumn="0" w:lastRowFirstColumn="0" w:lastRowLastColumn="0"/>
              <w:rPr>
                <w:color w:val="000000" w:themeColor="text1"/>
              </w:rPr>
            </w:pPr>
            <w:r w:rsidRPr="00111AE3">
              <w:rPr>
                <w:color w:val="000000" w:themeColor="text1"/>
                <w:sz w:val="19"/>
                <w:szCs w:val="19"/>
              </w:rPr>
              <w:t>学校生活管理指導表を活用し、給食での除去食対応、緊急時のエピペン使用について共有する</w:t>
            </w:r>
          </w:p>
        </w:tc>
      </w:tr>
      <w:tr w:rsidR="00AE15D7" w:rsidRPr="00111AE3" w14:paraId="6758C3A1" w14:textId="77777777" w:rsidTr="00111AE3">
        <w:tc>
          <w:tcPr>
            <w:cnfStyle w:val="001000000000" w:firstRow="0" w:lastRow="0" w:firstColumn="1" w:lastColumn="0" w:oddVBand="0" w:evenVBand="0" w:oddHBand="0" w:evenHBand="0" w:firstRowFirstColumn="0" w:firstRowLastColumn="0" w:lastRowFirstColumn="0" w:lastRowLastColumn="0"/>
            <w:tcW w:w="2400" w:type="dxa"/>
          </w:tcPr>
          <w:p w14:paraId="62EED7E5" w14:textId="77777777" w:rsidR="00AE15D7" w:rsidRPr="00111AE3" w:rsidRDefault="007F1192">
            <w:pPr>
              <w:jc w:val="center"/>
              <w:rPr>
                <w:color w:val="000000" w:themeColor="text1"/>
              </w:rPr>
            </w:pPr>
            <w:r w:rsidRPr="00111AE3">
              <w:rPr>
                <w:color w:val="000000" w:themeColor="text1"/>
                <w:sz w:val="19"/>
                <w:szCs w:val="19"/>
              </w:rPr>
              <w:t>てんかん</w:t>
            </w:r>
          </w:p>
        </w:tc>
        <w:tc>
          <w:tcPr>
            <w:tcW w:w="6950" w:type="dxa"/>
          </w:tcPr>
          <w:p w14:paraId="7FDD497A" w14:textId="77777777" w:rsidR="00AE15D7" w:rsidRPr="00111AE3" w:rsidRDefault="007F1192">
            <w:pPr>
              <w:cnfStyle w:val="000000000000" w:firstRow="0" w:lastRow="0" w:firstColumn="0" w:lastColumn="0" w:oddVBand="0" w:evenVBand="0" w:oddHBand="0" w:evenHBand="0" w:firstRowFirstColumn="0" w:firstRowLastColumn="0" w:lastRowFirstColumn="0" w:lastRowLastColumn="0"/>
              <w:rPr>
                <w:color w:val="000000" w:themeColor="text1"/>
              </w:rPr>
            </w:pPr>
            <w:r w:rsidRPr="00111AE3">
              <w:rPr>
                <w:color w:val="000000" w:themeColor="text1"/>
                <w:sz w:val="19"/>
                <w:szCs w:val="19"/>
              </w:rPr>
              <w:t>発作時の対応（安全確保、記録）について学校と共有し、服薬管理を支援する</w:t>
            </w:r>
          </w:p>
        </w:tc>
      </w:tr>
    </w:tbl>
    <w:p w14:paraId="5355F07F" w14:textId="77777777" w:rsidR="00AE15D7" w:rsidRDefault="00AE15D7">
      <w:pPr>
        <w:spacing w:after="160"/>
      </w:pPr>
    </w:p>
    <w:p w14:paraId="22F81F64" w14:textId="77777777" w:rsidR="00AE15D7" w:rsidRDefault="007F1192">
      <w:pPr>
        <w:pStyle w:val="2"/>
        <w:spacing w:before="240" w:after="120"/>
      </w:pPr>
      <w:r>
        <w:rPr>
          <w:b/>
          <w:bCs/>
          <w:color w:val="1A1A1A"/>
          <w:sz w:val="25"/>
          <w:szCs w:val="25"/>
        </w:rPr>
        <w:t>5-9</w:t>
      </w:r>
      <w:r>
        <w:rPr>
          <w:b/>
          <w:bCs/>
          <w:color w:val="1A1A1A"/>
          <w:sz w:val="25"/>
          <w:szCs w:val="25"/>
        </w:rPr>
        <w:t>．学童期に多い健康課題：夜尿症</w:t>
      </w:r>
    </w:p>
    <w:p w14:paraId="23D8FE58" w14:textId="77777777" w:rsidR="00AE15D7" w:rsidRDefault="007F1192">
      <w:pPr>
        <w:spacing w:after="120" w:line="300" w:lineRule="auto"/>
      </w:pPr>
      <w:r>
        <w:rPr>
          <w:color w:val="1A1A1A"/>
        </w:rPr>
        <w:t>夜尿症（おねしょ）のうち、乳児期から夜尿が続いている場合を一次性夜尿症、いったん夜尿がなくなった後に再発した場合を二次性夜尿症という。</w:t>
      </w:r>
    </w:p>
    <w:p w14:paraId="56A24697" w14:textId="77777777" w:rsidR="00AE15D7" w:rsidRDefault="007F1192">
      <w:pPr>
        <w:spacing w:after="80" w:line="290" w:lineRule="auto"/>
        <w:ind w:left="340"/>
      </w:pPr>
      <w:r>
        <w:rPr>
          <w:color w:val="1A1A1A"/>
        </w:rPr>
        <w:lastRenderedPageBreak/>
        <w:t>・</w:t>
      </w:r>
      <w:r>
        <w:rPr>
          <w:color w:val="1A1A1A"/>
        </w:rPr>
        <w:t>夜尿を叱ることは、本人の自信や意欲を喪失させるため、叱らずに見守る姿勢が重要である</w:t>
      </w:r>
    </w:p>
    <w:p w14:paraId="2A7AF9C8" w14:textId="77777777" w:rsidR="00AE15D7" w:rsidRDefault="007F1192">
      <w:pPr>
        <w:spacing w:after="80" w:line="290" w:lineRule="auto"/>
        <w:ind w:left="340"/>
      </w:pPr>
      <w:r>
        <w:rPr>
          <w:color w:val="1A1A1A"/>
        </w:rPr>
        <w:t>・</w:t>
      </w:r>
      <w:r>
        <w:rPr>
          <w:color w:val="1A1A1A"/>
        </w:rPr>
        <w:t>水分摂取の指導では、</w:t>
      </w:r>
      <w:r>
        <w:rPr>
          <w:color w:val="1A1A1A"/>
        </w:rPr>
        <w:t>1</w:t>
      </w:r>
      <w:r>
        <w:rPr>
          <w:color w:val="1A1A1A"/>
        </w:rPr>
        <w:t>日の総量を制限するのではなく、夕方以降・就寝前の水分摂取を控えるなど、時間帯による調整が適切である</w:t>
      </w:r>
    </w:p>
    <w:p w14:paraId="4ACD28D9" w14:textId="77777777" w:rsidR="00AE15D7" w:rsidRDefault="007F1192">
      <w:pPr>
        <w:spacing w:after="120" w:line="300" w:lineRule="auto"/>
      </w:pPr>
      <w:r>
        <w:rPr>
          <w:b/>
          <w:bCs/>
          <w:color w:val="C0392B"/>
        </w:rPr>
        <w:t>【国試対策ポイント】</w:t>
      </w:r>
      <w:r>
        <w:rPr>
          <w:color w:val="C0392B"/>
        </w:rPr>
        <w:t>夜尿症のある子どもへの生活指導では「叱らない」ことが基本方針となる。水分制限は「総量を減らす」のではなく「時間帯を調整する」という点、また夜間に無理に起こして排尿させる対応は基本的に推奨されない点に注意する。</w:t>
      </w:r>
    </w:p>
    <w:p w14:paraId="3BA4F9B4" w14:textId="77777777" w:rsidR="00AE15D7" w:rsidRDefault="007F1192">
      <w:pPr>
        <w:pStyle w:val="2"/>
        <w:spacing w:before="240" w:after="120"/>
      </w:pPr>
      <w:r>
        <w:rPr>
          <w:b/>
          <w:bCs/>
          <w:color w:val="1A1A1A"/>
          <w:sz w:val="25"/>
          <w:szCs w:val="25"/>
        </w:rPr>
        <w:t>5-10</w:t>
      </w:r>
      <w:r>
        <w:rPr>
          <w:b/>
          <w:bCs/>
          <w:color w:val="1A1A1A"/>
          <w:sz w:val="25"/>
          <w:szCs w:val="25"/>
        </w:rPr>
        <w:t>．学童期に多い健康課題：アレルギー疾患とアナフィラキシー対応</w:t>
      </w:r>
    </w:p>
    <w:p w14:paraId="430C454F" w14:textId="27D07031" w:rsidR="00AE15D7" w:rsidRDefault="007F1192" w:rsidP="00111AE3">
      <w:pPr>
        <w:pStyle w:val="a4"/>
        <w:numPr>
          <w:ilvl w:val="0"/>
          <w:numId w:val="10"/>
        </w:numPr>
        <w:spacing w:after="80" w:line="290" w:lineRule="auto"/>
      </w:pPr>
      <w:r w:rsidRPr="00111AE3">
        <w:rPr>
          <w:color w:val="1A1A1A"/>
        </w:rPr>
        <w:t>食物アレルギーのある子どもについては、学校生活管理指導表を用いて、給食での対応（除去食等）や緊急時の対応方法を学校・家族・医療者間で共有する</w:t>
      </w:r>
    </w:p>
    <w:p w14:paraId="48CBB626" w14:textId="2AAA46F7" w:rsidR="00AE15D7" w:rsidRDefault="007F1192" w:rsidP="00111AE3">
      <w:pPr>
        <w:pStyle w:val="a4"/>
        <w:numPr>
          <w:ilvl w:val="0"/>
          <w:numId w:val="10"/>
        </w:numPr>
        <w:spacing w:after="80" w:line="290" w:lineRule="auto"/>
      </w:pPr>
      <w:r w:rsidRPr="00111AE3">
        <w:rPr>
          <w:color w:val="1A1A1A"/>
        </w:rPr>
        <w:t>アナフィラキシーが疑われる症状（呼吸困難、意識レベルの低下、全身の蕁麻疹等）が出現した場合、直ちにエピペン（アドレナリン自己注射薬）を使用し、救急要請を行う</w:t>
      </w:r>
    </w:p>
    <w:p w14:paraId="4A17B076" w14:textId="2F21FE84" w:rsidR="00AE15D7" w:rsidRDefault="007F1192" w:rsidP="00111AE3">
      <w:pPr>
        <w:pStyle w:val="a4"/>
        <w:numPr>
          <w:ilvl w:val="0"/>
          <w:numId w:val="10"/>
        </w:numPr>
        <w:spacing w:after="80" w:line="290" w:lineRule="auto"/>
      </w:pPr>
      <w:r w:rsidRPr="00111AE3">
        <w:rPr>
          <w:color w:val="1A1A1A"/>
        </w:rPr>
        <w:t>学校の教職員がエピペンを使用できる体制（研修等）を整えておくことも、学童期の安全管理として重要である</w:t>
      </w:r>
    </w:p>
    <w:p w14:paraId="09D984D9" w14:textId="77777777" w:rsidR="00AE15D7" w:rsidRDefault="007F1192">
      <w:pPr>
        <w:pStyle w:val="2"/>
        <w:spacing w:before="240" w:after="120"/>
      </w:pPr>
      <w:r>
        <w:rPr>
          <w:b/>
          <w:bCs/>
          <w:color w:val="1A1A1A"/>
          <w:sz w:val="25"/>
          <w:szCs w:val="25"/>
        </w:rPr>
        <w:t>5</w:t>
      </w:r>
      <w:r>
        <w:rPr>
          <w:b/>
          <w:bCs/>
          <w:color w:val="1A1A1A"/>
          <w:sz w:val="25"/>
          <w:szCs w:val="25"/>
        </w:rPr>
        <w:t>-11</w:t>
      </w:r>
      <w:r>
        <w:rPr>
          <w:b/>
          <w:bCs/>
          <w:color w:val="1A1A1A"/>
          <w:sz w:val="25"/>
          <w:szCs w:val="25"/>
        </w:rPr>
        <w:t>．学童期の事故・外傷</w:t>
      </w:r>
    </w:p>
    <w:p w14:paraId="78CA3479" w14:textId="77777777" w:rsidR="00AE15D7" w:rsidRDefault="007F1192">
      <w:pPr>
        <w:spacing w:after="120" w:line="300" w:lineRule="auto"/>
      </w:pPr>
      <w:r>
        <w:rPr>
          <w:color w:val="1A1A1A"/>
        </w:rPr>
        <w:t>学童期は、行動範囲が自宅・学校の周辺から校区外へと広がり、大人の目が届かない場面で活動する機会も増える。行動範囲の拡大に応じた事故・外傷の特徴を理解しておく。</w:t>
      </w:r>
    </w:p>
    <w:tbl>
      <w:tblPr>
        <w:tblStyle w:val="12"/>
        <w:tblW w:w="9350" w:type="dxa"/>
        <w:tblLook w:val="04A0" w:firstRow="1" w:lastRow="0" w:firstColumn="1" w:lastColumn="0" w:noHBand="0" w:noVBand="1"/>
      </w:tblPr>
      <w:tblGrid>
        <w:gridCol w:w="2600"/>
        <w:gridCol w:w="6750"/>
      </w:tblGrid>
      <w:tr w:rsidR="00AE15D7" w:rsidRPr="00111AE3" w14:paraId="455BD71E" w14:textId="77777777" w:rsidTr="00111A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0" w:type="dxa"/>
          </w:tcPr>
          <w:p w14:paraId="004BF647" w14:textId="77777777" w:rsidR="00AE15D7" w:rsidRPr="00111AE3" w:rsidRDefault="007F1192">
            <w:pPr>
              <w:jc w:val="center"/>
              <w:rPr>
                <w:color w:val="000000" w:themeColor="text1"/>
              </w:rPr>
            </w:pPr>
            <w:r w:rsidRPr="00111AE3">
              <w:rPr>
                <w:color w:val="000000" w:themeColor="text1"/>
                <w:sz w:val="19"/>
                <w:szCs w:val="19"/>
              </w:rPr>
              <w:t>事故・外傷の種類</w:t>
            </w:r>
          </w:p>
        </w:tc>
        <w:tc>
          <w:tcPr>
            <w:tcW w:w="6750" w:type="dxa"/>
          </w:tcPr>
          <w:p w14:paraId="7D33C00E" w14:textId="77777777" w:rsidR="00AE15D7" w:rsidRPr="00111AE3" w:rsidRDefault="007F1192">
            <w:pPr>
              <w:cnfStyle w:val="100000000000" w:firstRow="1" w:lastRow="0" w:firstColumn="0" w:lastColumn="0" w:oddVBand="0" w:evenVBand="0" w:oddHBand="0" w:evenHBand="0" w:firstRowFirstColumn="0" w:firstRowLastColumn="0" w:lastRowFirstColumn="0" w:lastRowLastColumn="0"/>
              <w:rPr>
                <w:color w:val="000000" w:themeColor="text1"/>
              </w:rPr>
            </w:pPr>
            <w:r w:rsidRPr="00111AE3">
              <w:rPr>
                <w:color w:val="000000" w:themeColor="text1"/>
                <w:sz w:val="19"/>
                <w:szCs w:val="19"/>
              </w:rPr>
              <w:t>特徴・看護のポイント</w:t>
            </w:r>
          </w:p>
        </w:tc>
      </w:tr>
      <w:tr w:rsidR="00AE15D7" w:rsidRPr="00111AE3" w14:paraId="57E29F2C" w14:textId="77777777" w:rsidTr="00111AE3">
        <w:tc>
          <w:tcPr>
            <w:cnfStyle w:val="001000000000" w:firstRow="0" w:lastRow="0" w:firstColumn="1" w:lastColumn="0" w:oddVBand="0" w:evenVBand="0" w:oddHBand="0" w:evenHBand="0" w:firstRowFirstColumn="0" w:firstRowLastColumn="0" w:lastRowFirstColumn="0" w:lastRowLastColumn="0"/>
            <w:tcW w:w="2600" w:type="dxa"/>
          </w:tcPr>
          <w:p w14:paraId="6F586FB0" w14:textId="77777777" w:rsidR="00AE15D7" w:rsidRPr="00111AE3" w:rsidRDefault="007F1192">
            <w:pPr>
              <w:jc w:val="center"/>
              <w:rPr>
                <w:color w:val="000000" w:themeColor="text1"/>
              </w:rPr>
            </w:pPr>
            <w:r w:rsidRPr="00111AE3">
              <w:rPr>
                <w:color w:val="000000" w:themeColor="text1"/>
                <w:sz w:val="19"/>
                <w:szCs w:val="19"/>
              </w:rPr>
              <w:t>自転車事故</w:t>
            </w:r>
          </w:p>
        </w:tc>
        <w:tc>
          <w:tcPr>
            <w:tcW w:w="6750" w:type="dxa"/>
          </w:tcPr>
          <w:p w14:paraId="2EC1B251" w14:textId="77777777" w:rsidR="00AE15D7" w:rsidRPr="00111AE3" w:rsidRDefault="007F1192">
            <w:pPr>
              <w:cnfStyle w:val="000000000000" w:firstRow="0" w:lastRow="0" w:firstColumn="0" w:lastColumn="0" w:oddVBand="0" w:evenVBand="0" w:oddHBand="0" w:evenHBand="0" w:firstRowFirstColumn="0" w:firstRowLastColumn="0" w:lastRowFirstColumn="0" w:lastRowLastColumn="0"/>
              <w:rPr>
                <w:color w:val="000000" w:themeColor="text1"/>
              </w:rPr>
            </w:pPr>
            <w:r w:rsidRPr="00111AE3">
              <w:rPr>
                <w:color w:val="000000" w:themeColor="text1"/>
                <w:sz w:val="19"/>
                <w:szCs w:val="19"/>
              </w:rPr>
              <w:t>行動範囲が校区外に広がり、交通ルールの理解と実践、ヘルメット着用の習慣づけが重要</w:t>
            </w:r>
          </w:p>
        </w:tc>
      </w:tr>
      <w:tr w:rsidR="00AE15D7" w:rsidRPr="00111AE3" w14:paraId="4921CA07" w14:textId="77777777" w:rsidTr="00111AE3">
        <w:tc>
          <w:tcPr>
            <w:cnfStyle w:val="001000000000" w:firstRow="0" w:lastRow="0" w:firstColumn="1" w:lastColumn="0" w:oddVBand="0" w:evenVBand="0" w:oddHBand="0" w:evenHBand="0" w:firstRowFirstColumn="0" w:firstRowLastColumn="0" w:lastRowFirstColumn="0" w:lastRowLastColumn="0"/>
            <w:tcW w:w="2600" w:type="dxa"/>
          </w:tcPr>
          <w:p w14:paraId="2C013B58" w14:textId="77777777" w:rsidR="00AE15D7" w:rsidRPr="00111AE3" w:rsidRDefault="007F1192">
            <w:pPr>
              <w:jc w:val="center"/>
              <w:rPr>
                <w:color w:val="000000" w:themeColor="text1"/>
              </w:rPr>
            </w:pPr>
            <w:r w:rsidRPr="00111AE3">
              <w:rPr>
                <w:color w:val="000000" w:themeColor="text1"/>
                <w:sz w:val="19"/>
                <w:szCs w:val="19"/>
              </w:rPr>
              <w:t>スポーツ外傷</w:t>
            </w:r>
          </w:p>
        </w:tc>
        <w:tc>
          <w:tcPr>
            <w:tcW w:w="6750" w:type="dxa"/>
          </w:tcPr>
          <w:p w14:paraId="464E6913" w14:textId="77777777" w:rsidR="00AE15D7" w:rsidRPr="00111AE3" w:rsidRDefault="007F1192">
            <w:pPr>
              <w:cnfStyle w:val="000000000000" w:firstRow="0" w:lastRow="0" w:firstColumn="0" w:lastColumn="0" w:oddVBand="0" w:evenVBand="0" w:oddHBand="0" w:evenHBand="0" w:firstRowFirstColumn="0" w:firstRowLastColumn="0" w:lastRowFirstColumn="0" w:lastRowLastColumn="0"/>
              <w:rPr>
                <w:color w:val="000000" w:themeColor="text1"/>
              </w:rPr>
            </w:pPr>
            <w:r w:rsidRPr="00111AE3">
              <w:rPr>
                <w:color w:val="000000" w:themeColor="text1"/>
                <w:sz w:val="19"/>
                <w:szCs w:val="19"/>
              </w:rPr>
              <w:t>骨折・捻挫・打撲などが増加する。準備運動の徹底や、無理のない運動強度の設定が重要</w:t>
            </w:r>
          </w:p>
        </w:tc>
      </w:tr>
      <w:tr w:rsidR="00AE15D7" w:rsidRPr="00111AE3" w14:paraId="126F8D35" w14:textId="77777777" w:rsidTr="00111AE3">
        <w:tc>
          <w:tcPr>
            <w:cnfStyle w:val="001000000000" w:firstRow="0" w:lastRow="0" w:firstColumn="1" w:lastColumn="0" w:oddVBand="0" w:evenVBand="0" w:oddHBand="0" w:evenHBand="0" w:firstRowFirstColumn="0" w:firstRowLastColumn="0" w:lastRowFirstColumn="0" w:lastRowLastColumn="0"/>
            <w:tcW w:w="2600" w:type="dxa"/>
          </w:tcPr>
          <w:p w14:paraId="30505D5D" w14:textId="77777777" w:rsidR="00AE15D7" w:rsidRPr="00111AE3" w:rsidRDefault="007F1192">
            <w:pPr>
              <w:jc w:val="center"/>
              <w:rPr>
                <w:color w:val="000000" w:themeColor="text1"/>
              </w:rPr>
            </w:pPr>
            <w:r w:rsidRPr="00111AE3">
              <w:rPr>
                <w:color w:val="000000" w:themeColor="text1"/>
                <w:sz w:val="19"/>
                <w:szCs w:val="19"/>
              </w:rPr>
              <w:t>水難事故</w:t>
            </w:r>
          </w:p>
        </w:tc>
        <w:tc>
          <w:tcPr>
            <w:tcW w:w="6750" w:type="dxa"/>
          </w:tcPr>
          <w:p w14:paraId="161A8511" w14:textId="77777777" w:rsidR="00AE15D7" w:rsidRPr="00111AE3" w:rsidRDefault="007F1192">
            <w:pPr>
              <w:cnfStyle w:val="000000000000" w:firstRow="0" w:lastRow="0" w:firstColumn="0" w:lastColumn="0" w:oddVBand="0" w:evenVBand="0" w:oddHBand="0" w:evenHBand="0" w:firstRowFirstColumn="0" w:firstRowLastColumn="0" w:lastRowFirstColumn="0" w:lastRowLastColumn="0"/>
              <w:rPr>
                <w:color w:val="000000" w:themeColor="text1"/>
              </w:rPr>
            </w:pPr>
            <w:r w:rsidRPr="00111AE3">
              <w:rPr>
                <w:color w:val="000000" w:themeColor="text1"/>
                <w:sz w:val="19"/>
                <w:szCs w:val="19"/>
              </w:rPr>
              <w:t>プールや河川での事故に注意し、監視体制や着衣泳などの安全教育が重要</w:t>
            </w:r>
          </w:p>
        </w:tc>
      </w:tr>
    </w:tbl>
    <w:p w14:paraId="5C88EE4A" w14:textId="77777777" w:rsidR="00AE15D7" w:rsidRDefault="00AE15D7">
      <w:pPr>
        <w:spacing w:after="160"/>
      </w:pPr>
    </w:p>
    <w:p w14:paraId="0C2A6407" w14:textId="77777777" w:rsidR="00AE15D7" w:rsidRDefault="007F1192">
      <w:pPr>
        <w:pStyle w:val="2"/>
        <w:spacing w:before="240" w:after="120"/>
      </w:pPr>
      <w:r>
        <w:rPr>
          <w:b/>
          <w:bCs/>
          <w:color w:val="1A1A1A"/>
          <w:sz w:val="25"/>
          <w:szCs w:val="25"/>
        </w:rPr>
        <w:t>5-12</w:t>
      </w:r>
      <w:r>
        <w:rPr>
          <w:b/>
          <w:bCs/>
          <w:color w:val="1A1A1A"/>
          <w:sz w:val="25"/>
          <w:szCs w:val="25"/>
        </w:rPr>
        <w:t>．学校保健安全法と健康診断</w:t>
      </w:r>
    </w:p>
    <w:p w14:paraId="514C1D89" w14:textId="77777777" w:rsidR="00AE15D7" w:rsidRDefault="007F1192">
      <w:pPr>
        <w:spacing w:after="120" w:line="300" w:lineRule="auto"/>
      </w:pPr>
      <w:r>
        <w:rPr>
          <w:color w:val="1A1A1A"/>
        </w:rPr>
        <w:t>学校保健安全法に基づき、児童生徒に対して毎学年定期の健康診断が実施される。身長・体重測定、視力・聴力検査、脊柱・胸郭の疾病及び異常の有無（脊柱側弯症等）、歯・口腔の疾病及び異常の有無などが主な検査項目である。学校には養護教諭が配置され、健康診断の実施・事後措置、日常の健康相談等、子どもの健康を支える中心的な役割を担う。</w:t>
      </w:r>
    </w:p>
    <w:p w14:paraId="7015E510" w14:textId="77777777" w:rsidR="00AE15D7" w:rsidRDefault="007F1192">
      <w:pPr>
        <w:pStyle w:val="2"/>
        <w:spacing w:before="240" w:after="120"/>
      </w:pPr>
      <w:r>
        <w:rPr>
          <w:b/>
          <w:bCs/>
          <w:color w:val="1A1A1A"/>
          <w:sz w:val="25"/>
          <w:szCs w:val="25"/>
        </w:rPr>
        <w:t>5-13</w:t>
      </w:r>
      <w:r>
        <w:rPr>
          <w:b/>
          <w:bCs/>
          <w:color w:val="1A1A1A"/>
          <w:sz w:val="25"/>
          <w:szCs w:val="25"/>
        </w:rPr>
        <w:t>．学童期における家族・学校との連携</w:t>
      </w:r>
    </w:p>
    <w:p w14:paraId="13017DEB" w14:textId="77777777" w:rsidR="00AE15D7" w:rsidRDefault="007F1192">
      <w:pPr>
        <w:spacing w:after="80" w:line="290" w:lineRule="auto"/>
        <w:ind w:left="340"/>
      </w:pPr>
      <w:r>
        <w:rPr>
          <w:color w:val="1A1A1A"/>
        </w:rPr>
        <w:t>・</w:t>
      </w:r>
      <w:r>
        <w:rPr>
          <w:color w:val="1A1A1A"/>
        </w:rPr>
        <w:t>慢性疾患をもつ子どもについては、学校生活管理指導表等を活用し、学校（担任・養護教諭）・家族・医療者の間で情報を共有する</w:t>
      </w:r>
    </w:p>
    <w:p w14:paraId="3B485173" w14:textId="77777777" w:rsidR="00AE15D7" w:rsidRDefault="007F1192">
      <w:pPr>
        <w:spacing w:after="80" w:line="290" w:lineRule="auto"/>
        <w:ind w:left="340"/>
      </w:pPr>
      <w:r>
        <w:rPr>
          <w:color w:val="1A1A1A"/>
        </w:rPr>
        <w:lastRenderedPageBreak/>
        <w:t>・</w:t>
      </w:r>
      <w:r>
        <w:rPr>
          <w:color w:val="1A1A1A"/>
        </w:rPr>
        <w:t>必要に応じて、個別の教育支援計画を通じて、学校行事（宿泊行事・プール等）における配慮事項を事前に調整する</w:t>
      </w:r>
    </w:p>
    <w:p w14:paraId="606981A4" w14:textId="77777777" w:rsidR="00AE15D7" w:rsidRDefault="007F1192">
      <w:pPr>
        <w:spacing w:after="80" w:line="290" w:lineRule="auto"/>
        <w:ind w:left="340"/>
      </w:pPr>
      <w:r>
        <w:rPr>
          <w:color w:val="1A1A1A"/>
        </w:rPr>
        <w:t>・</w:t>
      </w:r>
      <w:r>
        <w:rPr>
          <w:color w:val="1A1A1A"/>
        </w:rPr>
        <w:t>家族に対しては、子どもが学校生活の中で主体的に自己管理できるよう、過干渉にならない見守り方について助言する</w:t>
      </w:r>
    </w:p>
    <w:p w14:paraId="4A9F5AC0" w14:textId="77777777" w:rsidR="00AE15D7" w:rsidRDefault="007F1192">
      <w:pPr>
        <w:pStyle w:val="1"/>
        <w:pBdr>
          <w:bottom w:val="single" w:sz="6" w:space="4" w:color="333333"/>
        </w:pBdr>
        <w:spacing w:before="320" w:after="160"/>
      </w:pPr>
      <w:r>
        <w:rPr>
          <w:b/>
          <w:bCs/>
          <w:color w:val="1A1A1A"/>
          <w:sz w:val="30"/>
          <w:szCs w:val="30"/>
        </w:rPr>
        <w:t>まとめ・本時の重要ポイント</w:t>
      </w:r>
    </w:p>
    <w:tbl>
      <w:tblPr>
        <w:tblStyle w:val="ac"/>
        <w:tblW w:w="9350" w:type="dxa"/>
        <w:tblLook w:val="04A0" w:firstRow="1" w:lastRow="0" w:firstColumn="1" w:lastColumn="0" w:noHBand="0" w:noVBand="1"/>
      </w:tblPr>
      <w:tblGrid>
        <w:gridCol w:w="9350"/>
      </w:tblGrid>
      <w:tr w:rsidR="00AE15D7" w14:paraId="565189A5" w14:textId="77777777" w:rsidTr="00111AE3">
        <w:tc>
          <w:tcPr>
            <w:tcW w:w="9350" w:type="dxa"/>
          </w:tcPr>
          <w:p w14:paraId="5E696059" w14:textId="77777777" w:rsidR="00AE15D7" w:rsidRDefault="007F1192">
            <w:pPr>
              <w:spacing w:after="80"/>
            </w:pPr>
            <w:r>
              <w:rPr>
                <w:b/>
                <w:bCs/>
                <w:color w:val="C0392B"/>
              </w:rPr>
              <w:t>復習チェックリスト</w:t>
            </w:r>
          </w:p>
          <w:p w14:paraId="0BA2260E" w14:textId="77777777" w:rsidR="00AE15D7" w:rsidRDefault="007F1192">
            <w:pPr>
              <w:spacing w:after="40"/>
            </w:pPr>
            <w:r>
              <w:rPr>
                <w:color w:val="1A1A1A"/>
                <w:sz w:val="20"/>
                <w:szCs w:val="20"/>
              </w:rPr>
              <w:t>・学校保健統計調査における学童期の異常被患率で最も高い項目（裸眼視力の低下）を説明できるか。</w:t>
            </w:r>
          </w:p>
          <w:p w14:paraId="669A93E4" w14:textId="77777777" w:rsidR="00AE15D7" w:rsidRDefault="007F1192">
            <w:pPr>
              <w:spacing w:after="40"/>
            </w:pPr>
            <w:r>
              <w:rPr>
                <w:color w:val="1A1A1A"/>
                <w:sz w:val="20"/>
                <w:szCs w:val="20"/>
              </w:rPr>
              <w:t>・カウプ指数・ローレル指数・</w:t>
            </w:r>
            <w:r>
              <w:rPr>
                <w:color w:val="1A1A1A"/>
                <w:sz w:val="20"/>
                <w:szCs w:val="20"/>
              </w:rPr>
              <w:t>BMI</w:t>
            </w:r>
            <w:r>
              <w:rPr>
                <w:color w:val="1A1A1A"/>
                <w:sz w:val="20"/>
                <w:szCs w:val="20"/>
              </w:rPr>
              <w:t>の対象年齢と計算式の違いを説明できるか。</w:t>
            </w:r>
          </w:p>
          <w:p w14:paraId="5328837E" w14:textId="77777777" w:rsidR="00AE15D7" w:rsidRDefault="007F1192">
            <w:pPr>
              <w:spacing w:after="40"/>
            </w:pPr>
            <w:r>
              <w:rPr>
                <w:color w:val="1A1A1A"/>
                <w:sz w:val="20"/>
                <w:szCs w:val="20"/>
              </w:rPr>
              <w:t>・エリクソンの「勤勉性</w:t>
            </w:r>
            <w:r>
              <w:rPr>
                <w:color w:val="1A1A1A"/>
                <w:sz w:val="20"/>
                <w:szCs w:val="20"/>
              </w:rPr>
              <w:t xml:space="preserve"> </w:t>
            </w:r>
            <w:r>
              <w:rPr>
                <w:color w:val="1A1A1A"/>
                <w:sz w:val="20"/>
                <w:szCs w:val="20"/>
              </w:rPr>
              <w:t>対</w:t>
            </w:r>
            <w:r>
              <w:rPr>
                <w:color w:val="1A1A1A"/>
                <w:sz w:val="20"/>
                <w:szCs w:val="20"/>
              </w:rPr>
              <w:t xml:space="preserve"> </w:t>
            </w:r>
            <w:r>
              <w:rPr>
                <w:color w:val="1A1A1A"/>
                <w:sz w:val="20"/>
                <w:szCs w:val="20"/>
              </w:rPr>
              <w:t>劣等感」と、ピアジェの具体的操作期の特徴を説明できるか。</w:t>
            </w:r>
          </w:p>
          <w:p w14:paraId="544967AB" w14:textId="77777777" w:rsidR="00AE15D7" w:rsidRDefault="007F1192">
            <w:pPr>
              <w:spacing w:after="40"/>
            </w:pPr>
            <w:r>
              <w:rPr>
                <w:color w:val="1A1A1A"/>
                <w:sz w:val="20"/>
                <w:szCs w:val="20"/>
              </w:rPr>
              <w:t>・ギャングエイジの意味と、出現する時期を説明できるか。</w:t>
            </w:r>
          </w:p>
          <w:p w14:paraId="1F1ADE5E" w14:textId="77777777" w:rsidR="00AE15D7" w:rsidRDefault="007F1192">
            <w:pPr>
              <w:spacing w:after="40"/>
            </w:pPr>
            <w:r>
              <w:rPr>
                <w:color w:val="1A1A1A"/>
                <w:sz w:val="20"/>
                <w:szCs w:val="20"/>
              </w:rPr>
              <w:t>・学童期の慢性疾患・アレルギー疾患・事故の特徴と、学校生活における看護支援を説明できるか。</w:t>
            </w:r>
          </w:p>
          <w:p w14:paraId="64D18E6B" w14:textId="77777777" w:rsidR="00AE15D7" w:rsidRDefault="007F1192">
            <w:pPr>
              <w:spacing w:after="40"/>
            </w:pPr>
            <w:r>
              <w:rPr>
                <w:color w:val="1A1A1A"/>
                <w:sz w:val="20"/>
                <w:szCs w:val="20"/>
              </w:rPr>
              <w:t>・学校保健安全法に基づく健康診断の目的と主な検査項目を説明できるか。</w:t>
            </w:r>
          </w:p>
        </w:tc>
      </w:tr>
    </w:tbl>
    <w:p w14:paraId="111A5291" w14:textId="77777777" w:rsidR="00AE15D7" w:rsidRDefault="00AE15D7">
      <w:pPr>
        <w:spacing w:after="200"/>
      </w:pPr>
    </w:p>
    <w:p w14:paraId="39DE2D10" w14:textId="77777777" w:rsidR="00AE15D7" w:rsidRDefault="007F1192">
      <w:r>
        <w:br w:type="page"/>
      </w:r>
    </w:p>
    <w:p w14:paraId="1B7394FC" w14:textId="77777777" w:rsidR="00AE15D7" w:rsidRDefault="007F1192">
      <w:pPr>
        <w:pStyle w:val="1"/>
        <w:pBdr>
          <w:bottom w:val="single" w:sz="6" w:space="4" w:color="333333"/>
        </w:pBdr>
        <w:spacing w:before="320" w:after="160"/>
      </w:pPr>
      <w:r>
        <w:rPr>
          <w:b/>
          <w:bCs/>
          <w:color w:val="1A1A1A"/>
          <w:sz w:val="30"/>
          <w:szCs w:val="30"/>
        </w:rPr>
        <w:lastRenderedPageBreak/>
        <w:t>Ⅱ</w:t>
      </w:r>
      <w:r>
        <w:rPr>
          <w:b/>
          <w:bCs/>
          <w:color w:val="1A1A1A"/>
          <w:sz w:val="30"/>
          <w:szCs w:val="30"/>
        </w:rPr>
        <w:t>．事例演習</w:t>
      </w:r>
    </w:p>
    <w:p w14:paraId="3C2736AD" w14:textId="77777777" w:rsidR="00AE15D7" w:rsidRDefault="007F1192">
      <w:pPr>
        <w:pStyle w:val="2"/>
        <w:spacing w:before="240" w:after="120"/>
      </w:pPr>
      <w:r>
        <w:rPr>
          <w:b/>
          <w:bCs/>
          <w:color w:val="1A1A1A"/>
          <w:sz w:val="25"/>
          <w:szCs w:val="25"/>
        </w:rPr>
        <w:t>事例：気管支喘息をもつ学童の学校生活支援</w:t>
      </w:r>
    </w:p>
    <w:p w14:paraId="47696E5A" w14:textId="77777777" w:rsidR="00AE15D7" w:rsidRDefault="007F1192">
      <w:pPr>
        <w:spacing w:after="120" w:line="300" w:lineRule="auto"/>
      </w:pPr>
      <w:r>
        <w:rPr>
          <w:color w:val="1A1A1A"/>
        </w:rPr>
        <w:t>次の事例を読み、設問に答えなさい。</w:t>
      </w:r>
    </w:p>
    <w:tbl>
      <w:tblPr>
        <w:tblStyle w:val="ac"/>
        <w:tblW w:w="9350" w:type="dxa"/>
        <w:tblLook w:val="04A0" w:firstRow="1" w:lastRow="0" w:firstColumn="1" w:lastColumn="0" w:noHBand="0" w:noVBand="1"/>
      </w:tblPr>
      <w:tblGrid>
        <w:gridCol w:w="9350"/>
      </w:tblGrid>
      <w:tr w:rsidR="00AE15D7" w14:paraId="5C4D22C6" w14:textId="77777777" w:rsidTr="00111AE3">
        <w:tc>
          <w:tcPr>
            <w:tcW w:w="9350" w:type="dxa"/>
          </w:tcPr>
          <w:p w14:paraId="32BB54ED" w14:textId="77777777" w:rsidR="00AE15D7" w:rsidRDefault="007F1192">
            <w:pPr>
              <w:spacing w:after="80"/>
            </w:pPr>
            <w:r>
              <w:rPr>
                <w:b/>
                <w:bCs/>
                <w:color w:val="C0392B"/>
              </w:rPr>
              <w:t>事例の概要</w:t>
            </w:r>
          </w:p>
          <w:p w14:paraId="57B5E6F5" w14:textId="77777777" w:rsidR="00AE15D7" w:rsidRDefault="007F1192">
            <w:pPr>
              <w:spacing w:after="40"/>
            </w:pPr>
            <w:r>
              <w:rPr>
                <w:color w:val="1A1A1A"/>
                <w:sz w:val="20"/>
                <w:szCs w:val="20"/>
              </w:rPr>
              <w:t>・</w:t>
            </w:r>
            <w:r>
              <w:rPr>
                <w:color w:val="1A1A1A"/>
                <w:sz w:val="20"/>
                <w:szCs w:val="20"/>
              </w:rPr>
              <w:t>B</w:t>
            </w:r>
            <w:r>
              <w:rPr>
                <w:color w:val="1A1A1A"/>
                <w:sz w:val="20"/>
                <w:szCs w:val="20"/>
              </w:rPr>
              <w:t>君（</w:t>
            </w:r>
            <w:r>
              <w:rPr>
                <w:color w:val="1A1A1A"/>
                <w:sz w:val="20"/>
                <w:szCs w:val="20"/>
              </w:rPr>
              <w:t>9</w:t>
            </w:r>
            <w:r>
              <w:rPr>
                <w:color w:val="1A1A1A"/>
                <w:sz w:val="20"/>
                <w:szCs w:val="20"/>
              </w:rPr>
              <w:t>歳、男児、小学</w:t>
            </w:r>
            <w:r>
              <w:rPr>
                <w:color w:val="1A1A1A"/>
                <w:sz w:val="20"/>
                <w:szCs w:val="20"/>
              </w:rPr>
              <w:t>3</w:t>
            </w:r>
            <w:r>
              <w:rPr>
                <w:color w:val="1A1A1A"/>
                <w:sz w:val="20"/>
                <w:szCs w:val="20"/>
              </w:rPr>
              <w:t>年生）：</w:t>
            </w:r>
            <w:r>
              <w:rPr>
                <w:color w:val="1A1A1A"/>
                <w:sz w:val="20"/>
                <w:szCs w:val="20"/>
              </w:rPr>
              <w:t>3</w:t>
            </w:r>
            <w:r>
              <w:rPr>
                <w:color w:val="1A1A1A"/>
                <w:sz w:val="20"/>
                <w:szCs w:val="20"/>
              </w:rPr>
              <w:t>歳のころに気管支喘息と診断され、現在も吸入薬でコントロール中である。</w:t>
            </w:r>
          </w:p>
          <w:p w14:paraId="786A1D31" w14:textId="77777777" w:rsidR="00AE15D7" w:rsidRDefault="007F1192">
            <w:pPr>
              <w:spacing w:after="40"/>
            </w:pPr>
            <w:r>
              <w:rPr>
                <w:color w:val="1A1A1A"/>
                <w:sz w:val="20"/>
                <w:szCs w:val="20"/>
              </w:rPr>
              <w:t>・身長</w:t>
            </w:r>
            <w:r>
              <w:rPr>
                <w:color w:val="1A1A1A"/>
                <w:sz w:val="20"/>
                <w:szCs w:val="20"/>
              </w:rPr>
              <w:t>132cm</w:t>
            </w:r>
            <w:r>
              <w:rPr>
                <w:color w:val="1A1A1A"/>
                <w:sz w:val="20"/>
                <w:szCs w:val="20"/>
              </w:rPr>
              <w:t>、体重</w:t>
            </w:r>
            <w:r>
              <w:rPr>
                <w:color w:val="1A1A1A"/>
                <w:sz w:val="20"/>
                <w:szCs w:val="20"/>
              </w:rPr>
              <w:t>30kg</w:t>
            </w:r>
            <w:r>
              <w:rPr>
                <w:color w:val="1A1A1A"/>
                <w:sz w:val="20"/>
                <w:szCs w:val="20"/>
              </w:rPr>
              <w:t>である。</w:t>
            </w:r>
          </w:p>
          <w:p w14:paraId="19EED8FD" w14:textId="77777777" w:rsidR="00AE15D7" w:rsidRDefault="007F1192">
            <w:pPr>
              <w:spacing w:after="40"/>
            </w:pPr>
            <w:r>
              <w:rPr>
                <w:color w:val="1A1A1A"/>
                <w:sz w:val="20"/>
                <w:szCs w:val="20"/>
              </w:rPr>
              <w:t>・最近、仲の良い友達</w:t>
            </w:r>
            <w:r>
              <w:rPr>
                <w:color w:val="1A1A1A"/>
                <w:sz w:val="20"/>
                <w:szCs w:val="20"/>
              </w:rPr>
              <w:t>4</w:t>
            </w:r>
            <w:r>
              <w:rPr>
                <w:color w:val="1A1A1A"/>
                <w:sz w:val="20"/>
                <w:szCs w:val="20"/>
              </w:rPr>
              <w:t>人で「秘密基地ごっこ」を頻繁にするようになり、平日の放課後は友達と外遊びをして過ごすことが多い。</w:t>
            </w:r>
          </w:p>
          <w:p w14:paraId="7B0722DF" w14:textId="77777777" w:rsidR="00AE15D7" w:rsidRDefault="007F1192">
            <w:pPr>
              <w:spacing w:after="40"/>
            </w:pPr>
            <w:r>
              <w:rPr>
                <w:color w:val="1A1A1A"/>
                <w:sz w:val="20"/>
                <w:szCs w:val="20"/>
              </w:rPr>
              <w:t>・先週の体育の授業中、運動をきっかけに軽い喘息発作が出現し、養護教諭により吸入薬を使用して回復した。</w:t>
            </w:r>
          </w:p>
          <w:p w14:paraId="5BD1B15B" w14:textId="77777777" w:rsidR="00AE15D7" w:rsidRDefault="007F1192">
            <w:pPr>
              <w:spacing w:after="40"/>
            </w:pPr>
            <w:r>
              <w:rPr>
                <w:color w:val="1A1A1A"/>
                <w:sz w:val="20"/>
                <w:szCs w:val="20"/>
              </w:rPr>
              <w:t>・先日の学校健康診断で、裸眼視力の低下を指摘され、眼科受診を勧められた。</w:t>
            </w:r>
          </w:p>
          <w:p w14:paraId="168DE314" w14:textId="77777777" w:rsidR="00AE15D7" w:rsidRDefault="007F1192">
            <w:pPr>
              <w:spacing w:after="40"/>
            </w:pPr>
            <w:r>
              <w:rPr>
                <w:color w:val="1A1A1A"/>
                <w:sz w:val="20"/>
                <w:szCs w:val="20"/>
              </w:rPr>
              <w:t>・母親は「本人は自分で吸入薬を使えるようになってきましたが、体育の授業をお友達と同じようにできないことを気にしているようです」と話している。</w:t>
            </w:r>
          </w:p>
        </w:tc>
      </w:tr>
    </w:tbl>
    <w:p w14:paraId="163BDBBA" w14:textId="77777777" w:rsidR="00AE15D7" w:rsidRDefault="00AE15D7">
      <w:pPr>
        <w:spacing w:after="160"/>
      </w:pPr>
    </w:p>
    <w:p w14:paraId="1169213A" w14:textId="77777777" w:rsidR="00AE15D7" w:rsidRDefault="007F1192">
      <w:pPr>
        <w:spacing w:before="180" w:after="90"/>
      </w:pPr>
      <w:r>
        <w:rPr>
          <w:b/>
          <w:bCs/>
          <w:color w:val="1A1A1A"/>
          <w:sz w:val="22"/>
          <w:szCs w:val="22"/>
        </w:rPr>
        <w:t>設問</w:t>
      </w:r>
      <w:r>
        <w:rPr>
          <w:b/>
          <w:bCs/>
          <w:color w:val="1A1A1A"/>
          <w:sz w:val="22"/>
          <w:szCs w:val="22"/>
        </w:rPr>
        <w:t>1</w:t>
      </w:r>
    </w:p>
    <w:p w14:paraId="092C5975" w14:textId="77777777" w:rsidR="00AE15D7" w:rsidRDefault="007F1192">
      <w:pPr>
        <w:spacing w:after="120" w:line="300" w:lineRule="auto"/>
      </w:pPr>
      <w:r>
        <w:rPr>
          <w:color w:val="1A1A1A"/>
        </w:rPr>
        <w:t>B</w:t>
      </w:r>
      <w:r>
        <w:rPr>
          <w:color w:val="1A1A1A"/>
        </w:rPr>
        <w:t>君の体格をローレル指数から評価しなさい（ローレル指数＝体重</w:t>
      </w:r>
      <w:r>
        <w:rPr>
          <w:color w:val="1A1A1A"/>
        </w:rPr>
        <w:t>g÷</w:t>
      </w:r>
      <w:r>
        <w:rPr>
          <w:color w:val="1A1A1A"/>
        </w:rPr>
        <w:t>身長</w:t>
      </w:r>
      <w:r>
        <w:rPr>
          <w:color w:val="1A1A1A"/>
        </w:rPr>
        <w:t>cm³×10⁴</w:t>
      </w:r>
      <w:r>
        <w:rPr>
          <w:color w:val="1A1A1A"/>
        </w:rPr>
        <w:t>として計算し、判定を示すこと）。</w:t>
      </w:r>
    </w:p>
    <w:p w14:paraId="05709781" w14:textId="77777777" w:rsidR="00AE15D7" w:rsidRDefault="007F1192">
      <w:pPr>
        <w:spacing w:before="180" w:after="90"/>
      </w:pPr>
      <w:r>
        <w:rPr>
          <w:b/>
          <w:bCs/>
          <w:color w:val="1A1A1A"/>
          <w:sz w:val="22"/>
          <w:szCs w:val="22"/>
        </w:rPr>
        <w:t>設問</w:t>
      </w:r>
      <w:r>
        <w:rPr>
          <w:b/>
          <w:bCs/>
          <w:color w:val="1A1A1A"/>
          <w:sz w:val="22"/>
          <w:szCs w:val="22"/>
        </w:rPr>
        <w:t>2</w:t>
      </w:r>
    </w:p>
    <w:p w14:paraId="4B70D39B" w14:textId="77777777" w:rsidR="00AE15D7" w:rsidRDefault="007F1192">
      <w:pPr>
        <w:spacing w:after="120" w:line="300" w:lineRule="auto"/>
      </w:pPr>
      <w:r>
        <w:rPr>
          <w:color w:val="1A1A1A"/>
        </w:rPr>
        <w:t>B</w:t>
      </w:r>
      <w:r>
        <w:rPr>
          <w:color w:val="1A1A1A"/>
        </w:rPr>
        <w:t>君が友達</w:t>
      </w:r>
      <w:r>
        <w:rPr>
          <w:color w:val="1A1A1A"/>
        </w:rPr>
        <w:t>4</w:t>
      </w:r>
      <w:r>
        <w:rPr>
          <w:color w:val="1A1A1A"/>
        </w:rPr>
        <w:t>人で「秘密基地ごっこ」をして過ごす様子を、学童期の心理社会的発達の理論から説明しなさい。</w:t>
      </w:r>
    </w:p>
    <w:p w14:paraId="4272AD70" w14:textId="77777777" w:rsidR="00AE15D7" w:rsidRDefault="007F1192">
      <w:pPr>
        <w:spacing w:before="180" w:after="90"/>
      </w:pPr>
      <w:r>
        <w:rPr>
          <w:b/>
          <w:bCs/>
          <w:color w:val="1A1A1A"/>
          <w:sz w:val="22"/>
          <w:szCs w:val="22"/>
        </w:rPr>
        <w:t>設問</w:t>
      </w:r>
      <w:r>
        <w:rPr>
          <w:b/>
          <w:bCs/>
          <w:color w:val="1A1A1A"/>
          <w:sz w:val="22"/>
          <w:szCs w:val="22"/>
        </w:rPr>
        <w:t>3</w:t>
      </w:r>
    </w:p>
    <w:p w14:paraId="44746A25" w14:textId="77777777" w:rsidR="00AE15D7" w:rsidRDefault="007F1192">
      <w:pPr>
        <w:spacing w:after="120" w:line="300" w:lineRule="auto"/>
      </w:pPr>
      <w:r>
        <w:rPr>
          <w:color w:val="1A1A1A"/>
        </w:rPr>
        <w:t>B</w:t>
      </w:r>
      <w:r>
        <w:rPr>
          <w:color w:val="1A1A1A"/>
        </w:rPr>
        <w:t>君が自分で吸入薬を使えるようになってきていることについて、エリクソンの発達課題（勤勉性</w:t>
      </w:r>
      <w:r>
        <w:rPr>
          <w:color w:val="1A1A1A"/>
        </w:rPr>
        <w:t xml:space="preserve"> </w:t>
      </w:r>
      <w:r>
        <w:rPr>
          <w:color w:val="1A1A1A"/>
        </w:rPr>
        <w:t>対</w:t>
      </w:r>
      <w:r>
        <w:rPr>
          <w:color w:val="1A1A1A"/>
        </w:rPr>
        <w:t xml:space="preserve"> </w:t>
      </w:r>
      <w:r>
        <w:rPr>
          <w:color w:val="1A1A1A"/>
        </w:rPr>
        <w:t>劣等感）の観点からその意義を述べなさい。</w:t>
      </w:r>
    </w:p>
    <w:p w14:paraId="4118D9B8" w14:textId="77777777" w:rsidR="00AE15D7" w:rsidRDefault="007F1192">
      <w:pPr>
        <w:spacing w:before="180" w:after="90"/>
      </w:pPr>
      <w:r>
        <w:rPr>
          <w:b/>
          <w:bCs/>
          <w:color w:val="1A1A1A"/>
          <w:sz w:val="22"/>
          <w:szCs w:val="22"/>
        </w:rPr>
        <w:t>設問</w:t>
      </w:r>
      <w:r>
        <w:rPr>
          <w:b/>
          <w:bCs/>
          <w:color w:val="1A1A1A"/>
          <w:sz w:val="22"/>
          <w:szCs w:val="22"/>
        </w:rPr>
        <w:t>4</w:t>
      </w:r>
    </w:p>
    <w:p w14:paraId="71653E3C" w14:textId="77777777" w:rsidR="00AE15D7" w:rsidRDefault="007F1192">
      <w:pPr>
        <w:spacing w:after="120" w:line="300" w:lineRule="auto"/>
      </w:pPr>
      <w:r>
        <w:rPr>
          <w:color w:val="1A1A1A"/>
        </w:rPr>
        <w:t>体育の授業を友達と同じようにできないことを</w:t>
      </w:r>
      <w:r>
        <w:rPr>
          <w:color w:val="1A1A1A"/>
        </w:rPr>
        <w:t>B</w:t>
      </w:r>
      <w:r>
        <w:rPr>
          <w:color w:val="1A1A1A"/>
        </w:rPr>
        <w:t>君が気にしている状況に対して、看護師としてどのような支援が考えられるか述べなさい。</w:t>
      </w:r>
    </w:p>
    <w:p w14:paraId="54116E32" w14:textId="77777777" w:rsidR="00AE15D7" w:rsidRDefault="007F1192">
      <w:pPr>
        <w:spacing w:before="180" w:after="90"/>
      </w:pPr>
      <w:r>
        <w:rPr>
          <w:b/>
          <w:bCs/>
          <w:color w:val="1A1A1A"/>
          <w:sz w:val="22"/>
          <w:szCs w:val="22"/>
        </w:rPr>
        <w:t>設問</w:t>
      </w:r>
      <w:r>
        <w:rPr>
          <w:b/>
          <w:bCs/>
          <w:color w:val="1A1A1A"/>
          <w:sz w:val="22"/>
          <w:szCs w:val="22"/>
        </w:rPr>
        <w:t>5</w:t>
      </w:r>
    </w:p>
    <w:p w14:paraId="3BBD4B4E" w14:textId="77777777" w:rsidR="00AE15D7" w:rsidRDefault="007F1192">
      <w:pPr>
        <w:spacing w:after="120" w:line="300" w:lineRule="auto"/>
        <w:rPr>
          <w:color w:val="1A1A1A"/>
        </w:rPr>
      </w:pPr>
      <w:r>
        <w:rPr>
          <w:color w:val="1A1A1A"/>
        </w:rPr>
        <w:t>学校健康診断で視力低下を指摘されたことに関連して、学童期における健康診断の意義を説明しなさい。</w:t>
      </w:r>
    </w:p>
    <w:p w14:paraId="2E530169" w14:textId="77777777" w:rsidR="00111AE3" w:rsidRDefault="00111AE3">
      <w:pPr>
        <w:spacing w:after="120" w:line="300" w:lineRule="auto"/>
        <w:rPr>
          <w:rFonts w:hint="eastAsia"/>
        </w:rPr>
      </w:pPr>
    </w:p>
    <w:p w14:paraId="67FED2B0" w14:textId="77777777" w:rsidR="00AE15D7" w:rsidRPr="00111AE3" w:rsidRDefault="007F1192">
      <w:pPr>
        <w:pStyle w:val="2"/>
        <w:spacing w:before="240" w:after="120"/>
        <w:rPr>
          <w:color w:val="C00000"/>
        </w:rPr>
      </w:pPr>
      <w:r w:rsidRPr="00111AE3">
        <w:rPr>
          <w:b/>
          <w:bCs/>
          <w:color w:val="C00000"/>
          <w:sz w:val="25"/>
          <w:szCs w:val="25"/>
        </w:rPr>
        <w:lastRenderedPageBreak/>
        <w:t>解答の視点（解説）</w:t>
      </w:r>
    </w:p>
    <w:p w14:paraId="35E5A499" w14:textId="77777777" w:rsidR="00AE15D7" w:rsidRDefault="007F1192">
      <w:pPr>
        <w:spacing w:after="120" w:line="300" w:lineRule="auto"/>
      </w:pPr>
      <w:r>
        <w:rPr>
          <w:b/>
          <w:bCs/>
          <w:color w:val="1A1A1A"/>
        </w:rPr>
        <w:t>設問</w:t>
      </w:r>
      <w:r>
        <w:rPr>
          <w:b/>
          <w:bCs/>
          <w:color w:val="1A1A1A"/>
        </w:rPr>
        <w:t>1</w:t>
      </w:r>
      <w:r>
        <w:rPr>
          <w:b/>
          <w:bCs/>
          <w:color w:val="1A1A1A"/>
        </w:rPr>
        <w:t>：</w:t>
      </w:r>
      <w:r>
        <w:rPr>
          <w:color w:val="1A1A1A"/>
        </w:rPr>
        <w:t>ローレル指数＝体重</w:t>
      </w:r>
      <w:r>
        <w:rPr>
          <w:color w:val="1A1A1A"/>
        </w:rPr>
        <w:t>(g)÷</w:t>
      </w:r>
      <w:r>
        <w:rPr>
          <w:color w:val="1A1A1A"/>
        </w:rPr>
        <w:t>身長</w:t>
      </w:r>
      <w:r>
        <w:rPr>
          <w:color w:val="1A1A1A"/>
        </w:rPr>
        <w:t>(cm)³×10⁴</w:t>
      </w:r>
      <w:r>
        <w:rPr>
          <w:color w:val="1A1A1A"/>
        </w:rPr>
        <w:t>で算出する。</w:t>
      </w:r>
      <w:r>
        <w:rPr>
          <w:color w:val="1A1A1A"/>
        </w:rPr>
        <w:t>30000(g)÷132(cm)³×10⁴</w:t>
      </w:r>
      <w:r>
        <w:rPr>
          <w:color w:val="1A1A1A"/>
        </w:rPr>
        <w:t>＝</w:t>
      </w:r>
      <w:r>
        <w:rPr>
          <w:color w:val="1A1A1A"/>
        </w:rPr>
        <w:t>30000÷2,299,968×10,000≒130.4</w:t>
      </w:r>
      <w:r>
        <w:rPr>
          <w:color w:val="1A1A1A"/>
        </w:rPr>
        <w:t>となる。身長</w:t>
      </w:r>
      <w:r>
        <w:rPr>
          <w:color w:val="1A1A1A"/>
        </w:rPr>
        <w:t>132cm</w:t>
      </w:r>
      <w:r>
        <w:rPr>
          <w:color w:val="1A1A1A"/>
        </w:rPr>
        <w:t>、体重</w:t>
      </w:r>
      <w:r>
        <w:rPr>
          <w:color w:val="1A1A1A"/>
        </w:rPr>
        <w:t>30kg</w:t>
      </w:r>
      <w:r>
        <w:rPr>
          <w:color w:val="1A1A1A"/>
        </w:rPr>
        <w:t>より算出すると、ローレル指数はおよそ</w:t>
      </w:r>
      <w:r>
        <w:rPr>
          <w:color w:val="1A1A1A"/>
        </w:rPr>
        <w:t>130</w:t>
      </w:r>
      <w:r>
        <w:rPr>
          <w:color w:val="1A1A1A"/>
        </w:rPr>
        <w:t>前後となり、標準（</w:t>
      </w:r>
      <w:r>
        <w:rPr>
          <w:color w:val="1A1A1A"/>
        </w:rPr>
        <w:t>115</w:t>
      </w:r>
      <w:r>
        <w:rPr>
          <w:color w:val="1A1A1A"/>
        </w:rPr>
        <w:t>〜</w:t>
      </w:r>
      <w:r>
        <w:rPr>
          <w:color w:val="1A1A1A"/>
        </w:rPr>
        <w:t>145</w:t>
      </w:r>
      <w:r>
        <w:rPr>
          <w:color w:val="1A1A1A"/>
        </w:rPr>
        <w:t>）の範囲内であり、判定は「正常」と考えられる。</w:t>
      </w:r>
    </w:p>
    <w:p w14:paraId="45E84252" w14:textId="77777777" w:rsidR="00AE15D7" w:rsidRDefault="007F1192">
      <w:pPr>
        <w:spacing w:after="120" w:line="300" w:lineRule="auto"/>
      </w:pPr>
      <w:r>
        <w:rPr>
          <w:b/>
          <w:bCs/>
          <w:color w:val="1A1A1A"/>
        </w:rPr>
        <w:t>設問</w:t>
      </w:r>
      <w:r>
        <w:rPr>
          <w:b/>
          <w:bCs/>
          <w:color w:val="1A1A1A"/>
        </w:rPr>
        <w:t>2</w:t>
      </w:r>
      <w:r>
        <w:rPr>
          <w:b/>
          <w:bCs/>
          <w:color w:val="1A1A1A"/>
        </w:rPr>
        <w:t>：</w:t>
      </w:r>
      <w:r>
        <w:rPr>
          <w:color w:val="1A1A1A"/>
        </w:rPr>
        <w:t>親から離れて仲の良い仲間同士で集団行動をとる様子は、学童中期から高学年にみられる「ギャングエイジ」の特徴である。</w:t>
      </w:r>
      <w:r>
        <w:rPr>
          <w:color w:val="1A1A1A"/>
        </w:rPr>
        <w:t>B</w:t>
      </w:r>
      <w:r>
        <w:rPr>
          <w:color w:val="1A1A1A"/>
        </w:rPr>
        <w:t>君の様子は、この時期の心理社会的発達として自然な現象であり、仲間関係を通じて社会性を育んでいる過程と考えられる。</w:t>
      </w:r>
    </w:p>
    <w:p w14:paraId="7A451B3A" w14:textId="77777777" w:rsidR="00AE15D7" w:rsidRDefault="007F1192">
      <w:pPr>
        <w:spacing w:after="120" w:line="300" w:lineRule="auto"/>
      </w:pPr>
      <w:r>
        <w:rPr>
          <w:b/>
          <w:bCs/>
          <w:color w:val="1A1A1A"/>
        </w:rPr>
        <w:t>設問</w:t>
      </w:r>
      <w:r>
        <w:rPr>
          <w:b/>
          <w:bCs/>
          <w:color w:val="1A1A1A"/>
        </w:rPr>
        <w:t>3</w:t>
      </w:r>
      <w:r>
        <w:rPr>
          <w:b/>
          <w:bCs/>
          <w:color w:val="1A1A1A"/>
        </w:rPr>
        <w:t>：</w:t>
      </w:r>
      <w:r>
        <w:rPr>
          <w:color w:val="1A1A1A"/>
        </w:rPr>
        <w:t>自分で吸入薬を使用できるようになることは、慢性疾患のセルフケアの獲得であると同時に、エリクソンのいう学童期の発達課題「勤勉性</w:t>
      </w:r>
      <w:r>
        <w:rPr>
          <w:color w:val="1A1A1A"/>
        </w:rPr>
        <w:t xml:space="preserve"> </w:t>
      </w:r>
      <w:r>
        <w:rPr>
          <w:color w:val="1A1A1A"/>
        </w:rPr>
        <w:t>対</w:t>
      </w:r>
      <w:r>
        <w:rPr>
          <w:color w:val="1A1A1A"/>
        </w:rPr>
        <w:t xml:space="preserve"> </w:t>
      </w:r>
      <w:r>
        <w:rPr>
          <w:color w:val="1A1A1A"/>
        </w:rPr>
        <w:t>劣等感」における達成体験の一つと捉えることができる。自分自身で症状をコントロールできているという実感は、有能感（勤勉性）の獲得を支える重要な経験となる。</w:t>
      </w:r>
    </w:p>
    <w:p w14:paraId="48327F4C" w14:textId="77777777" w:rsidR="00AE15D7" w:rsidRDefault="007F1192">
      <w:pPr>
        <w:spacing w:after="120" w:line="300" w:lineRule="auto"/>
      </w:pPr>
      <w:r>
        <w:rPr>
          <w:b/>
          <w:bCs/>
          <w:color w:val="1A1A1A"/>
        </w:rPr>
        <w:t>設問</w:t>
      </w:r>
      <w:r>
        <w:rPr>
          <w:b/>
          <w:bCs/>
          <w:color w:val="1A1A1A"/>
        </w:rPr>
        <w:t>4</w:t>
      </w:r>
      <w:r>
        <w:rPr>
          <w:b/>
          <w:bCs/>
          <w:color w:val="1A1A1A"/>
        </w:rPr>
        <w:t>：</w:t>
      </w:r>
      <w:r>
        <w:rPr>
          <w:color w:val="1A1A1A"/>
        </w:rPr>
        <w:t>友達と同じように活動できないことは、劣等感につながりやすい要因である。</w:t>
      </w:r>
      <w:r>
        <w:rPr>
          <w:color w:val="1A1A1A"/>
        </w:rPr>
        <w:t>B</w:t>
      </w:r>
      <w:r>
        <w:rPr>
          <w:color w:val="1A1A1A"/>
        </w:rPr>
        <w:t>君の疾患の状態を学校（担任・養護教諭・体育担当）と共有し、無理のない範囲で運動に参加できるよう活動内容を調整することや、</w:t>
      </w:r>
      <w:r>
        <w:rPr>
          <w:color w:val="1A1A1A"/>
        </w:rPr>
        <w:t>B</w:t>
      </w:r>
      <w:r>
        <w:rPr>
          <w:color w:val="1A1A1A"/>
        </w:rPr>
        <w:t>君自身が「できていること」に目を向けられるような声かけを行うことが重要である。家族・学校・医療者が連携し、</w:t>
      </w:r>
      <w:r>
        <w:rPr>
          <w:color w:val="1A1A1A"/>
        </w:rPr>
        <w:t>B</w:t>
      </w:r>
      <w:r>
        <w:rPr>
          <w:color w:val="1A1A1A"/>
        </w:rPr>
        <w:t>君が疾患をもちながらも自信をもって学校生活を送れるよう支援する。</w:t>
      </w:r>
    </w:p>
    <w:p w14:paraId="544A70EF" w14:textId="77777777" w:rsidR="00AE15D7" w:rsidRDefault="007F1192">
      <w:pPr>
        <w:spacing w:after="120" w:line="300" w:lineRule="auto"/>
      </w:pPr>
      <w:r>
        <w:rPr>
          <w:b/>
          <w:bCs/>
          <w:color w:val="1A1A1A"/>
        </w:rPr>
        <w:t>設問</w:t>
      </w:r>
      <w:r>
        <w:rPr>
          <w:b/>
          <w:bCs/>
          <w:color w:val="1A1A1A"/>
        </w:rPr>
        <w:t>5</w:t>
      </w:r>
      <w:r>
        <w:rPr>
          <w:b/>
          <w:bCs/>
          <w:color w:val="1A1A1A"/>
        </w:rPr>
        <w:t>：</w:t>
      </w:r>
      <w:r>
        <w:rPr>
          <w:color w:val="1A1A1A"/>
        </w:rPr>
        <w:t>学校保健安全法に基づく健康診断は、視力・聴力、脊柱・胸郭、歯・口腔などについて、疾病や異常を早期に発見し、必要な受診や生活上の配慮につなげることを目的としている。学童期は自覚症状に乏しいまま視力低下などが進行することもあるため、定期的な健康診断によるスクリーニングが重要な役割を果たす。</w:t>
      </w:r>
    </w:p>
    <w:p w14:paraId="46DB50FF" w14:textId="77777777" w:rsidR="00AE15D7" w:rsidRDefault="007F1192">
      <w:r>
        <w:br w:type="page"/>
      </w:r>
    </w:p>
    <w:p w14:paraId="66BF2E1C" w14:textId="77777777" w:rsidR="00AE15D7" w:rsidRDefault="007F1192">
      <w:pPr>
        <w:pStyle w:val="1"/>
        <w:pBdr>
          <w:bottom w:val="single" w:sz="6" w:space="4" w:color="333333"/>
        </w:pBdr>
        <w:spacing w:before="320" w:after="160"/>
      </w:pPr>
      <w:r>
        <w:rPr>
          <w:b/>
          <w:bCs/>
          <w:color w:val="1A1A1A"/>
          <w:sz w:val="30"/>
          <w:szCs w:val="30"/>
        </w:rPr>
        <w:lastRenderedPageBreak/>
        <w:t>Ⅲ</w:t>
      </w:r>
      <w:r>
        <w:rPr>
          <w:b/>
          <w:bCs/>
          <w:color w:val="1A1A1A"/>
          <w:sz w:val="30"/>
          <w:szCs w:val="30"/>
        </w:rPr>
        <w:t>．看護師国家試験過去問</w:t>
      </w:r>
    </w:p>
    <w:p w14:paraId="1FF466C4" w14:textId="77777777" w:rsidR="00AE15D7" w:rsidRDefault="007F1192">
      <w:pPr>
        <w:spacing w:before="180" w:after="90"/>
      </w:pPr>
      <w:r>
        <w:rPr>
          <w:b/>
          <w:bCs/>
          <w:color w:val="1A1A1A"/>
          <w:sz w:val="22"/>
          <w:szCs w:val="22"/>
        </w:rPr>
        <w:t>問</w:t>
      </w:r>
      <w:r>
        <w:rPr>
          <w:b/>
          <w:bCs/>
          <w:color w:val="1A1A1A"/>
          <w:sz w:val="22"/>
          <w:szCs w:val="22"/>
        </w:rPr>
        <w:t>1</w:t>
      </w:r>
      <w:r>
        <w:rPr>
          <w:b/>
          <w:bCs/>
          <w:color w:val="1A1A1A"/>
          <w:sz w:val="22"/>
          <w:szCs w:val="22"/>
        </w:rPr>
        <w:t>（第</w:t>
      </w:r>
      <w:r>
        <w:rPr>
          <w:b/>
          <w:bCs/>
          <w:color w:val="1A1A1A"/>
          <w:sz w:val="22"/>
          <w:szCs w:val="22"/>
        </w:rPr>
        <w:t>97</w:t>
      </w:r>
      <w:r>
        <w:rPr>
          <w:b/>
          <w:bCs/>
          <w:color w:val="1A1A1A"/>
          <w:sz w:val="22"/>
          <w:szCs w:val="22"/>
        </w:rPr>
        <w:t>回改変</w:t>
      </w:r>
      <w:r>
        <w:rPr>
          <w:b/>
          <w:bCs/>
          <w:color w:val="1A1A1A"/>
          <w:sz w:val="22"/>
          <w:szCs w:val="22"/>
        </w:rPr>
        <w:t xml:space="preserve"> </w:t>
      </w:r>
      <w:r>
        <w:rPr>
          <w:b/>
          <w:bCs/>
          <w:color w:val="1A1A1A"/>
          <w:sz w:val="22"/>
          <w:szCs w:val="22"/>
        </w:rPr>
        <w:t>午前</w:t>
      </w:r>
      <w:r>
        <w:rPr>
          <w:b/>
          <w:bCs/>
          <w:color w:val="1A1A1A"/>
          <w:sz w:val="22"/>
          <w:szCs w:val="22"/>
        </w:rPr>
        <w:t>7</w:t>
      </w:r>
      <w:r>
        <w:rPr>
          <w:b/>
          <w:bCs/>
          <w:color w:val="1A1A1A"/>
          <w:sz w:val="22"/>
          <w:szCs w:val="22"/>
        </w:rPr>
        <w:t>問）</w:t>
      </w:r>
    </w:p>
    <w:p w14:paraId="7E1732E2" w14:textId="77777777" w:rsidR="00AE15D7" w:rsidRDefault="007F1192">
      <w:pPr>
        <w:spacing w:after="120" w:line="300" w:lineRule="auto"/>
      </w:pPr>
      <w:r>
        <w:rPr>
          <w:color w:val="1A1A1A"/>
        </w:rPr>
        <w:t>学童（小学生）の疾病・異常被患率で最も多いのはどれか。</w:t>
      </w:r>
    </w:p>
    <w:p w14:paraId="5B080575" w14:textId="77777777" w:rsidR="00AE15D7" w:rsidRDefault="007F1192">
      <w:pPr>
        <w:spacing w:after="120" w:line="300" w:lineRule="auto"/>
      </w:pPr>
      <w:r>
        <w:rPr>
          <w:color w:val="1A1A1A"/>
        </w:rPr>
        <w:t>1</w:t>
      </w:r>
      <w:r>
        <w:rPr>
          <w:color w:val="1A1A1A"/>
        </w:rPr>
        <w:t>．う歯</w:t>
      </w:r>
    </w:p>
    <w:p w14:paraId="5DC62EFF" w14:textId="77777777" w:rsidR="00AE15D7" w:rsidRDefault="007F1192">
      <w:pPr>
        <w:spacing w:after="120" w:line="300" w:lineRule="auto"/>
      </w:pPr>
      <w:r>
        <w:rPr>
          <w:color w:val="1A1A1A"/>
        </w:rPr>
        <w:t>2</w:t>
      </w:r>
      <w:r>
        <w:rPr>
          <w:color w:val="1A1A1A"/>
        </w:rPr>
        <w:t>．肥満傾向</w:t>
      </w:r>
    </w:p>
    <w:p w14:paraId="1705D025" w14:textId="77777777" w:rsidR="00AE15D7" w:rsidRDefault="007F1192">
      <w:pPr>
        <w:spacing w:after="120" w:line="300" w:lineRule="auto"/>
      </w:pPr>
      <w:r>
        <w:rPr>
          <w:color w:val="1A1A1A"/>
        </w:rPr>
        <w:t>3</w:t>
      </w:r>
      <w:r>
        <w:rPr>
          <w:color w:val="1A1A1A"/>
        </w:rPr>
        <w:t>．心電図異常</w:t>
      </w:r>
    </w:p>
    <w:p w14:paraId="550ED74F" w14:textId="77777777" w:rsidR="00AE15D7" w:rsidRDefault="007F1192">
      <w:pPr>
        <w:spacing w:after="120" w:line="300" w:lineRule="auto"/>
      </w:pPr>
      <w:r>
        <w:rPr>
          <w:color w:val="1A1A1A"/>
        </w:rPr>
        <w:t>4</w:t>
      </w:r>
      <w:r>
        <w:rPr>
          <w:color w:val="1A1A1A"/>
        </w:rPr>
        <w:t>．裸眼視力の低下</w:t>
      </w:r>
    </w:p>
    <w:p w14:paraId="1232F4E7" w14:textId="77777777" w:rsidR="00AE15D7" w:rsidRDefault="00AE15D7">
      <w:pPr>
        <w:spacing w:after="200"/>
      </w:pPr>
    </w:p>
    <w:p w14:paraId="47EA02E1" w14:textId="77777777" w:rsidR="00AE15D7" w:rsidRDefault="007F1192">
      <w:pPr>
        <w:spacing w:before="180" w:after="90"/>
      </w:pPr>
      <w:r>
        <w:rPr>
          <w:b/>
          <w:bCs/>
          <w:color w:val="1A1A1A"/>
          <w:sz w:val="22"/>
          <w:szCs w:val="22"/>
        </w:rPr>
        <w:t>問</w:t>
      </w:r>
      <w:r>
        <w:rPr>
          <w:b/>
          <w:bCs/>
          <w:color w:val="1A1A1A"/>
          <w:sz w:val="22"/>
          <w:szCs w:val="22"/>
        </w:rPr>
        <w:t>2</w:t>
      </w:r>
      <w:r>
        <w:rPr>
          <w:b/>
          <w:bCs/>
          <w:color w:val="1A1A1A"/>
          <w:sz w:val="22"/>
          <w:szCs w:val="22"/>
        </w:rPr>
        <w:t>（第</w:t>
      </w:r>
      <w:r>
        <w:rPr>
          <w:b/>
          <w:bCs/>
          <w:color w:val="1A1A1A"/>
          <w:sz w:val="22"/>
          <w:szCs w:val="22"/>
        </w:rPr>
        <w:t>95</w:t>
      </w:r>
      <w:r>
        <w:rPr>
          <w:b/>
          <w:bCs/>
          <w:color w:val="1A1A1A"/>
          <w:sz w:val="22"/>
          <w:szCs w:val="22"/>
        </w:rPr>
        <w:t>回</w:t>
      </w:r>
      <w:r>
        <w:rPr>
          <w:b/>
          <w:bCs/>
          <w:color w:val="1A1A1A"/>
          <w:sz w:val="22"/>
          <w:szCs w:val="22"/>
        </w:rPr>
        <w:t xml:space="preserve"> </w:t>
      </w:r>
      <w:r>
        <w:rPr>
          <w:b/>
          <w:bCs/>
          <w:color w:val="1A1A1A"/>
          <w:sz w:val="22"/>
          <w:szCs w:val="22"/>
        </w:rPr>
        <w:t>午前</w:t>
      </w:r>
      <w:r>
        <w:rPr>
          <w:b/>
          <w:bCs/>
          <w:color w:val="1A1A1A"/>
          <w:sz w:val="22"/>
          <w:szCs w:val="22"/>
        </w:rPr>
        <w:t>119</w:t>
      </w:r>
      <w:r>
        <w:rPr>
          <w:b/>
          <w:bCs/>
          <w:color w:val="1A1A1A"/>
          <w:sz w:val="22"/>
          <w:szCs w:val="22"/>
        </w:rPr>
        <w:t>問）</w:t>
      </w:r>
    </w:p>
    <w:p w14:paraId="777D5E15" w14:textId="77777777" w:rsidR="00AE15D7" w:rsidRDefault="007F1192">
      <w:pPr>
        <w:spacing w:after="120" w:line="300" w:lineRule="auto"/>
      </w:pPr>
      <w:r>
        <w:rPr>
          <w:color w:val="1A1A1A"/>
        </w:rPr>
        <w:t>子どもの身体発育で正しいのはどれか。</w:t>
      </w:r>
    </w:p>
    <w:p w14:paraId="1F8F3E7F" w14:textId="77777777" w:rsidR="00AE15D7" w:rsidRDefault="007F1192">
      <w:pPr>
        <w:spacing w:after="120" w:line="300" w:lineRule="auto"/>
      </w:pPr>
      <w:r>
        <w:rPr>
          <w:color w:val="1A1A1A"/>
        </w:rPr>
        <w:t>1</w:t>
      </w:r>
      <w:r>
        <w:rPr>
          <w:color w:val="1A1A1A"/>
        </w:rPr>
        <w:t>．カウプ指数</w:t>
      </w:r>
      <w:r>
        <w:rPr>
          <w:color w:val="1A1A1A"/>
        </w:rPr>
        <w:t>15</w:t>
      </w:r>
      <w:r>
        <w:rPr>
          <w:color w:val="1A1A1A"/>
        </w:rPr>
        <w:t>は正常範囲である。</w:t>
      </w:r>
    </w:p>
    <w:p w14:paraId="555D5325" w14:textId="77777777" w:rsidR="00AE15D7" w:rsidRDefault="007F1192">
      <w:pPr>
        <w:spacing w:after="120" w:line="300" w:lineRule="auto"/>
      </w:pPr>
      <w:r>
        <w:rPr>
          <w:color w:val="1A1A1A"/>
        </w:rPr>
        <w:t>2</w:t>
      </w:r>
      <w:r>
        <w:rPr>
          <w:color w:val="1A1A1A"/>
        </w:rPr>
        <w:t>．肥満度</w:t>
      </w:r>
      <w:r>
        <w:rPr>
          <w:color w:val="1A1A1A"/>
        </w:rPr>
        <w:t>20</w:t>
      </w:r>
      <w:r>
        <w:rPr>
          <w:color w:val="1A1A1A"/>
        </w:rPr>
        <w:t>％以上は高度肥満である。</w:t>
      </w:r>
    </w:p>
    <w:p w14:paraId="784B9771" w14:textId="77777777" w:rsidR="00AE15D7" w:rsidRDefault="007F1192">
      <w:pPr>
        <w:spacing w:after="120" w:line="300" w:lineRule="auto"/>
      </w:pPr>
      <w:r>
        <w:rPr>
          <w:color w:val="1A1A1A"/>
        </w:rPr>
        <w:t>3</w:t>
      </w:r>
      <w:r>
        <w:rPr>
          <w:color w:val="1A1A1A"/>
        </w:rPr>
        <w:t>．身長の発育速度は思春期に最大になる。</w:t>
      </w:r>
    </w:p>
    <w:p w14:paraId="06FDC490" w14:textId="77777777" w:rsidR="00AE15D7" w:rsidRDefault="007F1192">
      <w:pPr>
        <w:spacing w:after="120" w:line="300" w:lineRule="auto"/>
      </w:pPr>
      <w:r>
        <w:rPr>
          <w:color w:val="1A1A1A"/>
        </w:rPr>
        <w:t>4</w:t>
      </w:r>
      <w:r>
        <w:rPr>
          <w:color w:val="1A1A1A"/>
        </w:rPr>
        <w:t>．骨端線の閉鎖が早いほど最終身長は高くなる。</w:t>
      </w:r>
    </w:p>
    <w:p w14:paraId="72569159" w14:textId="77777777" w:rsidR="00AE15D7" w:rsidRDefault="00AE15D7">
      <w:pPr>
        <w:spacing w:after="200"/>
      </w:pPr>
    </w:p>
    <w:p w14:paraId="7E12F4EB" w14:textId="77777777" w:rsidR="00AE15D7" w:rsidRDefault="007F1192">
      <w:pPr>
        <w:spacing w:before="180" w:after="90"/>
      </w:pPr>
      <w:r>
        <w:rPr>
          <w:b/>
          <w:bCs/>
          <w:color w:val="1A1A1A"/>
          <w:sz w:val="22"/>
          <w:szCs w:val="22"/>
        </w:rPr>
        <w:t>問</w:t>
      </w:r>
      <w:r>
        <w:rPr>
          <w:b/>
          <w:bCs/>
          <w:color w:val="1A1A1A"/>
          <w:sz w:val="22"/>
          <w:szCs w:val="22"/>
        </w:rPr>
        <w:t>3</w:t>
      </w:r>
      <w:r>
        <w:rPr>
          <w:b/>
          <w:bCs/>
          <w:color w:val="1A1A1A"/>
          <w:sz w:val="22"/>
          <w:szCs w:val="22"/>
        </w:rPr>
        <w:t>（第</w:t>
      </w:r>
      <w:r>
        <w:rPr>
          <w:b/>
          <w:bCs/>
          <w:color w:val="1A1A1A"/>
          <w:sz w:val="22"/>
          <w:szCs w:val="22"/>
        </w:rPr>
        <w:t>114</w:t>
      </w:r>
      <w:r>
        <w:rPr>
          <w:b/>
          <w:bCs/>
          <w:color w:val="1A1A1A"/>
          <w:sz w:val="22"/>
          <w:szCs w:val="22"/>
        </w:rPr>
        <w:t>回</w:t>
      </w:r>
      <w:r>
        <w:rPr>
          <w:b/>
          <w:bCs/>
          <w:color w:val="1A1A1A"/>
          <w:sz w:val="22"/>
          <w:szCs w:val="22"/>
        </w:rPr>
        <w:t xml:space="preserve"> </w:t>
      </w:r>
      <w:r>
        <w:rPr>
          <w:b/>
          <w:bCs/>
          <w:color w:val="1A1A1A"/>
          <w:sz w:val="22"/>
          <w:szCs w:val="22"/>
        </w:rPr>
        <w:t>午前</w:t>
      </w:r>
      <w:r>
        <w:rPr>
          <w:b/>
          <w:bCs/>
          <w:color w:val="1A1A1A"/>
          <w:sz w:val="22"/>
          <w:szCs w:val="22"/>
        </w:rPr>
        <w:t>9</w:t>
      </w:r>
      <w:r>
        <w:rPr>
          <w:b/>
          <w:bCs/>
          <w:color w:val="1A1A1A"/>
          <w:sz w:val="22"/>
          <w:szCs w:val="22"/>
        </w:rPr>
        <w:t>問）</w:t>
      </w:r>
    </w:p>
    <w:p w14:paraId="384AE9A9" w14:textId="77777777" w:rsidR="00AE15D7" w:rsidRDefault="007F1192">
      <w:pPr>
        <w:spacing w:after="120" w:line="300" w:lineRule="auto"/>
      </w:pPr>
      <w:r>
        <w:rPr>
          <w:color w:val="1A1A1A"/>
        </w:rPr>
        <w:t>学童の体格を評価するのに用いるのはどれか。</w:t>
      </w:r>
    </w:p>
    <w:p w14:paraId="2CF2CFD6" w14:textId="77777777" w:rsidR="00AE15D7" w:rsidRDefault="007F1192">
      <w:pPr>
        <w:spacing w:after="120" w:line="300" w:lineRule="auto"/>
      </w:pPr>
      <w:r>
        <w:rPr>
          <w:color w:val="1A1A1A"/>
        </w:rPr>
        <w:t>1</w:t>
      </w:r>
      <w:r>
        <w:rPr>
          <w:color w:val="1A1A1A"/>
        </w:rPr>
        <w:t>．</w:t>
      </w:r>
      <w:r>
        <w:rPr>
          <w:color w:val="1A1A1A"/>
        </w:rPr>
        <w:t>Kaup</w:t>
      </w:r>
      <w:r>
        <w:rPr>
          <w:color w:val="1A1A1A"/>
        </w:rPr>
        <w:t>〈カウプ〉指数</w:t>
      </w:r>
    </w:p>
    <w:p w14:paraId="7A1C1D9B" w14:textId="77777777" w:rsidR="00AE15D7" w:rsidRDefault="007F1192">
      <w:pPr>
        <w:spacing w:after="120" w:line="300" w:lineRule="auto"/>
      </w:pPr>
      <w:r>
        <w:rPr>
          <w:color w:val="1A1A1A"/>
        </w:rPr>
        <w:t>2</w:t>
      </w:r>
      <w:r>
        <w:rPr>
          <w:color w:val="1A1A1A"/>
        </w:rPr>
        <w:t>．</w:t>
      </w:r>
      <w:r>
        <w:rPr>
          <w:color w:val="1A1A1A"/>
        </w:rPr>
        <w:t>Rohrer</w:t>
      </w:r>
      <w:r>
        <w:rPr>
          <w:color w:val="1A1A1A"/>
        </w:rPr>
        <w:t>〈ローレル〉指数</w:t>
      </w:r>
    </w:p>
    <w:p w14:paraId="23A8AD7C" w14:textId="77777777" w:rsidR="00AE15D7" w:rsidRDefault="007F1192">
      <w:pPr>
        <w:spacing w:after="120" w:line="300" w:lineRule="auto"/>
      </w:pPr>
      <w:r>
        <w:rPr>
          <w:color w:val="1A1A1A"/>
        </w:rPr>
        <w:t>3</w:t>
      </w:r>
      <w:r>
        <w:rPr>
          <w:color w:val="1A1A1A"/>
        </w:rPr>
        <w:t>．</w:t>
      </w:r>
      <w:r>
        <w:rPr>
          <w:color w:val="1A1A1A"/>
        </w:rPr>
        <w:t>Tanner</w:t>
      </w:r>
      <w:r>
        <w:rPr>
          <w:color w:val="1A1A1A"/>
        </w:rPr>
        <w:t>〈タナー〉の分類</w:t>
      </w:r>
    </w:p>
    <w:p w14:paraId="1914305C" w14:textId="77777777" w:rsidR="00AE15D7" w:rsidRDefault="007F1192">
      <w:pPr>
        <w:spacing w:after="120" w:line="300" w:lineRule="auto"/>
      </w:pPr>
      <w:r>
        <w:rPr>
          <w:color w:val="1A1A1A"/>
        </w:rPr>
        <w:t>4</w:t>
      </w:r>
      <w:r>
        <w:rPr>
          <w:color w:val="1A1A1A"/>
        </w:rPr>
        <w:t>．</w:t>
      </w:r>
      <w:r>
        <w:rPr>
          <w:color w:val="1A1A1A"/>
        </w:rPr>
        <w:t>Scammon</w:t>
      </w:r>
      <w:r>
        <w:rPr>
          <w:color w:val="1A1A1A"/>
        </w:rPr>
        <w:t>〈スキャモン〉の発育曲線</w:t>
      </w:r>
    </w:p>
    <w:p w14:paraId="043A9B5E" w14:textId="77777777" w:rsidR="00AE15D7" w:rsidRDefault="00AE15D7">
      <w:pPr>
        <w:spacing w:after="200"/>
      </w:pPr>
    </w:p>
    <w:p w14:paraId="5DCEDE3D" w14:textId="77777777" w:rsidR="00111AE3" w:rsidRDefault="00111AE3">
      <w:pPr>
        <w:spacing w:after="200"/>
      </w:pPr>
    </w:p>
    <w:p w14:paraId="3C1882C1" w14:textId="77777777" w:rsidR="00111AE3" w:rsidRDefault="00111AE3">
      <w:pPr>
        <w:spacing w:after="200"/>
      </w:pPr>
    </w:p>
    <w:p w14:paraId="71BD0658" w14:textId="77777777" w:rsidR="00111AE3" w:rsidRDefault="00111AE3">
      <w:pPr>
        <w:spacing w:after="200"/>
      </w:pPr>
    </w:p>
    <w:p w14:paraId="2AAE59D2" w14:textId="77777777" w:rsidR="00111AE3" w:rsidRDefault="00111AE3">
      <w:pPr>
        <w:spacing w:after="200"/>
        <w:rPr>
          <w:rFonts w:hint="eastAsia"/>
        </w:rPr>
      </w:pPr>
    </w:p>
    <w:p w14:paraId="57672A28" w14:textId="77777777" w:rsidR="00AE15D7" w:rsidRDefault="007F1192">
      <w:pPr>
        <w:spacing w:before="180" w:after="90"/>
      </w:pPr>
      <w:r>
        <w:rPr>
          <w:b/>
          <w:bCs/>
          <w:color w:val="1A1A1A"/>
          <w:sz w:val="22"/>
          <w:szCs w:val="22"/>
        </w:rPr>
        <w:lastRenderedPageBreak/>
        <w:t>問</w:t>
      </w:r>
      <w:r>
        <w:rPr>
          <w:b/>
          <w:bCs/>
          <w:color w:val="1A1A1A"/>
          <w:sz w:val="22"/>
          <w:szCs w:val="22"/>
        </w:rPr>
        <w:t>4</w:t>
      </w:r>
      <w:r>
        <w:rPr>
          <w:b/>
          <w:bCs/>
          <w:color w:val="1A1A1A"/>
          <w:sz w:val="22"/>
          <w:szCs w:val="22"/>
        </w:rPr>
        <w:t>（第</w:t>
      </w:r>
      <w:r>
        <w:rPr>
          <w:b/>
          <w:bCs/>
          <w:color w:val="1A1A1A"/>
          <w:sz w:val="22"/>
          <w:szCs w:val="22"/>
        </w:rPr>
        <w:t>113</w:t>
      </w:r>
      <w:r>
        <w:rPr>
          <w:b/>
          <w:bCs/>
          <w:color w:val="1A1A1A"/>
          <w:sz w:val="22"/>
          <w:szCs w:val="22"/>
        </w:rPr>
        <w:t>回</w:t>
      </w:r>
      <w:r>
        <w:rPr>
          <w:b/>
          <w:bCs/>
          <w:color w:val="1A1A1A"/>
          <w:sz w:val="22"/>
          <w:szCs w:val="22"/>
        </w:rPr>
        <w:t xml:space="preserve"> </w:t>
      </w:r>
      <w:r>
        <w:rPr>
          <w:b/>
          <w:bCs/>
          <w:color w:val="1A1A1A"/>
          <w:sz w:val="22"/>
          <w:szCs w:val="22"/>
        </w:rPr>
        <w:t>午前</w:t>
      </w:r>
      <w:r>
        <w:rPr>
          <w:b/>
          <w:bCs/>
          <w:color w:val="1A1A1A"/>
          <w:sz w:val="22"/>
          <w:szCs w:val="22"/>
        </w:rPr>
        <w:t>7</w:t>
      </w:r>
      <w:r>
        <w:rPr>
          <w:b/>
          <w:bCs/>
          <w:color w:val="1A1A1A"/>
          <w:sz w:val="22"/>
          <w:szCs w:val="22"/>
        </w:rPr>
        <w:t>問）</w:t>
      </w:r>
    </w:p>
    <w:p w14:paraId="2BC92589" w14:textId="77777777" w:rsidR="00AE15D7" w:rsidRDefault="007F1192">
      <w:pPr>
        <w:spacing w:after="120" w:line="300" w:lineRule="auto"/>
      </w:pPr>
      <w:r>
        <w:rPr>
          <w:color w:val="1A1A1A"/>
        </w:rPr>
        <w:t>学童期中学年から高学年にみられる、親から離れて仲の良い仲間同士で集団行動をとる特徴はどれか。</w:t>
      </w:r>
    </w:p>
    <w:p w14:paraId="5EB1CCEA" w14:textId="77777777" w:rsidR="00AE15D7" w:rsidRDefault="007F1192">
      <w:pPr>
        <w:spacing w:after="120" w:line="300" w:lineRule="auto"/>
      </w:pPr>
      <w:r>
        <w:rPr>
          <w:color w:val="1A1A1A"/>
        </w:rPr>
        <w:t>1</w:t>
      </w:r>
      <w:r>
        <w:rPr>
          <w:color w:val="1A1A1A"/>
        </w:rPr>
        <w:t>．心理的離乳</w:t>
      </w:r>
    </w:p>
    <w:p w14:paraId="660F062C" w14:textId="77777777" w:rsidR="00AE15D7" w:rsidRDefault="007F1192">
      <w:pPr>
        <w:spacing w:after="120" w:line="300" w:lineRule="auto"/>
      </w:pPr>
      <w:r>
        <w:rPr>
          <w:color w:val="1A1A1A"/>
        </w:rPr>
        <w:t>2</w:t>
      </w:r>
      <w:r>
        <w:rPr>
          <w:color w:val="1A1A1A"/>
        </w:rPr>
        <w:t>．自我の芽生え</w:t>
      </w:r>
    </w:p>
    <w:p w14:paraId="696CA5AA" w14:textId="77777777" w:rsidR="00AE15D7" w:rsidRDefault="007F1192">
      <w:pPr>
        <w:spacing w:after="120" w:line="300" w:lineRule="auto"/>
      </w:pPr>
      <w:r>
        <w:rPr>
          <w:color w:val="1A1A1A"/>
        </w:rPr>
        <w:t>3</w:t>
      </w:r>
      <w:r>
        <w:rPr>
          <w:color w:val="1A1A1A"/>
        </w:rPr>
        <w:t>．ギャングエイジ</w:t>
      </w:r>
    </w:p>
    <w:p w14:paraId="081C693E" w14:textId="77777777" w:rsidR="00AE15D7" w:rsidRDefault="007F1192">
      <w:pPr>
        <w:spacing w:after="120" w:line="300" w:lineRule="auto"/>
      </w:pPr>
      <w:r>
        <w:rPr>
          <w:color w:val="1A1A1A"/>
        </w:rPr>
        <w:t>4</w:t>
      </w:r>
      <w:r>
        <w:rPr>
          <w:color w:val="1A1A1A"/>
        </w:rPr>
        <w:t>．自我同一性〈アイデンティティ〉の確立</w:t>
      </w:r>
    </w:p>
    <w:p w14:paraId="17324DBE" w14:textId="77777777" w:rsidR="00AE15D7" w:rsidRDefault="00AE15D7">
      <w:pPr>
        <w:spacing w:after="200"/>
      </w:pPr>
    </w:p>
    <w:p w14:paraId="7FDD420B" w14:textId="77777777" w:rsidR="00AE15D7" w:rsidRDefault="007F1192">
      <w:pPr>
        <w:spacing w:before="180" w:after="90"/>
      </w:pPr>
      <w:r>
        <w:rPr>
          <w:b/>
          <w:bCs/>
          <w:color w:val="1A1A1A"/>
          <w:sz w:val="22"/>
          <w:szCs w:val="22"/>
        </w:rPr>
        <w:t>問</w:t>
      </w:r>
      <w:r>
        <w:rPr>
          <w:b/>
          <w:bCs/>
          <w:color w:val="1A1A1A"/>
          <w:sz w:val="22"/>
          <w:szCs w:val="22"/>
        </w:rPr>
        <w:t>5</w:t>
      </w:r>
      <w:r>
        <w:rPr>
          <w:b/>
          <w:bCs/>
          <w:color w:val="1A1A1A"/>
          <w:sz w:val="22"/>
          <w:szCs w:val="22"/>
        </w:rPr>
        <w:t>（第</w:t>
      </w:r>
      <w:r>
        <w:rPr>
          <w:b/>
          <w:bCs/>
          <w:color w:val="1A1A1A"/>
          <w:sz w:val="22"/>
          <w:szCs w:val="22"/>
        </w:rPr>
        <w:t>114</w:t>
      </w:r>
      <w:r>
        <w:rPr>
          <w:b/>
          <w:bCs/>
          <w:color w:val="1A1A1A"/>
          <w:sz w:val="22"/>
          <w:szCs w:val="22"/>
        </w:rPr>
        <w:t>回</w:t>
      </w:r>
      <w:r>
        <w:rPr>
          <w:b/>
          <w:bCs/>
          <w:color w:val="1A1A1A"/>
          <w:sz w:val="22"/>
          <w:szCs w:val="22"/>
        </w:rPr>
        <w:t xml:space="preserve"> </w:t>
      </w:r>
      <w:r>
        <w:rPr>
          <w:b/>
          <w:bCs/>
          <w:color w:val="1A1A1A"/>
          <w:sz w:val="22"/>
          <w:szCs w:val="22"/>
        </w:rPr>
        <w:t>午前</w:t>
      </w:r>
      <w:r>
        <w:rPr>
          <w:b/>
          <w:bCs/>
          <w:color w:val="1A1A1A"/>
          <w:sz w:val="22"/>
          <w:szCs w:val="22"/>
        </w:rPr>
        <w:t>8</w:t>
      </w:r>
      <w:r>
        <w:rPr>
          <w:b/>
          <w:bCs/>
          <w:color w:val="1A1A1A"/>
          <w:sz w:val="22"/>
          <w:szCs w:val="22"/>
        </w:rPr>
        <w:t>問）</w:t>
      </w:r>
    </w:p>
    <w:p w14:paraId="663B9FE6" w14:textId="77777777" w:rsidR="00AE15D7" w:rsidRDefault="007F1192">
      <w:pPr>
        <w:spacing w:after="120" w:line="300" w:lineRule="auto"/>
      </w:pPr>
      <w:r>
        <w:rPr>
          <w:color w:val="1A1A1A"/>
        </w:rPr>
        <w:t>永久歯が生え始める目安となる年齢はどれか。</w:t>
      </w:r>
    </w:p>
    <w:p w14:paraId="187216CB" w14:textId="77777777" w:rsidR="00AE15D7" w:rsidRDefault="007F1192">
      <w:pPr>
        <w:spacing w:after="120" w:line="300" w:lineRule="auto"/>
      </w:pPr>
      <w:r>
        <w:rPr>
          <w:color w:val="1A1A1A"/>
        </w:rPr>
        <w:t>1</w:t>
      </w:r>
      <w:r>
        <w:rPr>
          <w:color w:val="1A1A1A"/>
        </w:rPr>
        <w:t>．</w:t>
      </w:r>
      <w:r>
        <w:rPr>
          <w:color w:val="1A1A1A"/>
        </w:rPr>
        <w:t>3</w:t>
      </w:r>
      <w:r>
        <w:rPr>
          <w:color w:val="1A1A1A"/>
        </w:rPr>
        <w:t>歳</w:t>
      </w:r>
    </w:p>
    <w:p w14:paraId="6BE13439" w14:textId="77777777" w:rsidR="00AE15D7" w:rsidRDefault="007F1192">
      <w:pPr>
        <w:spacing w:after="120" w:line="300" w:lineRule="auto"/>
      </w:pPr>
      <w:r>
        <w:rPr>
          <w:color w:val="1A1A1A"/>
        </w:rPr>
        <w:t>2</w:t>
      </w:r>
      <w:r>
        <w:rPr>
          <w:color w:val="1A1A1A"/>
        </w:rPr>
        <w:t>．</w:t>
      </w:r>
      <w:r>
        <w:rPr>
          <w:color w:val="1A1A1A"/>
        </w:rPr>
        <w:t>6</w:t>
      </w:r>
      <w:r>
        <w:rPr>
          <w:color w:val="1A1A1A"/>
        </w:rPr>
        <w:t>歳</w:t>
      </w:r>
    </w:p>
    <w:p w14:paraId="399D5DAD" w14:textId="77777777" w:rsidR="00AE15D7" w:rsidRDefault="007F1192">
      <w:pPr>
        <w:spacing w:after="120" w:line="300" w:lineRule="auto"/>
      </w:pPr>
      <w:r>
        <w:rPr>
          <w:color w:val="1A1A1A"/>
        </w:rPr>
        <w:t>3</w:t>
      </w:r>
      <w:r>
        <w:rPr>
          <w:color w:val="1A1A1A"/>
        </w:rPr>
        <w:t>．</w:t>
      </w:r>
      <w:r>
        <w:rPr>
          <w:color w:val="1A1A1A"/>
        </w:rPr>
        <w:t>9</w:t>
      </w:r>
      <w:r>
        <w:rPr>
          <w:color w:val="1A1A1A"/>
        </w:rPr>
        <w:t>歳</w:t>
      </w:r>
    </w:p>
    <w:p w14:paraId="651F9022" w14:textId="77777777" w:rsidR="00AE15D7" w:rsidRDefault="007F1192">
      <w:pPr>
        <w:spacing w:after="120" w:line="300" w:lineRule="auto"/>
      </w:pPr>
      <w:r>
        <w:rPr>
          <w:color w:val="1A1A1A"/>
        </w:rPr>
        <w:t>4</w:t>
      </w:r>
      <w:r>
        <w:rPr>
          <w:color w:val="1A1A1A"/>
        </w:rPr>
        <w:t>．</w:t>
      </w:r>
      <w:r>
        <w:rPr>
          <w:color w:val="1A1A1A"/>
        </w:rPr>
        <w:t>12</w:t>
      </w:r>
      <w:r>
        <w:rPr>
          <w:color w:val="1A1A1A"/>
        </w:rPr>
        <w:t>歳</w:t>
      </w:r>
    </w:p>
    <w:p w14:paraId="39E66B41" w14:textId="77777777" w:rsidR="00AE15D7" w:rsidRDefault="00AE15D7">
      <w:pPr>
        <w:spacing w:after="200"/>
      </w:pPr>
    </w:p>
    <w:p w14:paraId="57AD7999" w14:textId="77777777" w:rsidR="00AE15D7" w:rsidRDefault="007F1192">
      <w:pPr>
        <w:spacing w:before="180" w:after="90"/>
      </w:pPr>
      <w:r>
        <w:rPr>
          <w:b/>
          <w:bCs/>
          <w:color w:val="1A1A1A"/>
          <w:sz w:val="22"/>
          <w:szCs w:val="22"/>
        </w:rPr>
        <w:t>問</w:t>
      </w:r>
      <w:r>
        <w:rPr>
          <w:b/>
          <w:bCs/>
          <w:color w:val="1A1A1A"/>
          <w:sz w:val="22"/>
          <w:szCs w:val="22"/>
        </w:rPr>
        <w:t>6</w:t>
      </w:r>
      <w:r>
        <w:rPr>
          <w:b/>
          <w:bCs/>
          <w:color w:val="1A1A1A"/>
          <w:sz w:val="22"/>
          <w:szCs w:val="22"/>
        </w:rPr>
        <w:t>（第</w:t>
      </w:r>
      <w:r>
        <w:rPr>
          <w:b/>
          <w:bCs/>
          <w:color w:val="1A1A1A"/>
          <w:sz w:val="22"/>
          <w:szCs w:val="22"/>
        </w:rPr>
        <w:t>114</w:t>
      </w:r>
      <w:r>
        <w:rPr>
          <w:b/>
          <w:bCs/>
          <w:color w:val="1A1A1A"/>
          <w:sz w:val="22"/>
          <w:szCs w:val="22"/>
        </w:rPr>
        <w:t>回</w:t>
      </w:r>
      <w:r>
        <w:rPr>
          <w:b/>
          <w:bCs/>
          <w:color w:val="1A1A1A"/>
          <w:sz w:val="22"/>
          <w:szCs w:val="22"/>
        </w:rPr>
        <w:t xml:space="preserve"> </w:t>
      </w:r>
      <w:r>
        <w:rPr>
          <w:b/>
          <w:bCs/>
          <w:color w:val="1A1A1A"/>
          <w:sz w:val="22"/>
          <w:szCs w:val="22"/>
        </w:rPr>
        <w:t>午後</w:t>
      </w:r>
      <w:r>
        <w:rPr>
          <w:b/>
          <w:bCs/>
          <w:color w:val="1A1A1A"/>
          <w:sz w:val="22"/>
          <w:szCs w:val="22"/>
        </w:rPr>
        <w:t>62</w:t>
      </w:r>
      <w:r>
        <w:rPr>
          <w:b/>
          <w:bCs/>
          <w:color w:val="1A1A1A"/>
          <w:sz w:val="22"/>
          <w:szCs w:val="22"/>
        </w:rPr>
        <w:t>問）</w:t>
      </w:r>
    </w:p>
    <w:p w14:paraId="351ECC62" w14:textId="77777777" w:rsidR="00AE15D7" w:rsidRDefault="007F1192">
      <w:pPr>
        <w:spacing w:after="120" w:line="300" w:lineRule="auto"/>
      </w:pPr>
      <w:r>
        <w:rPr>
          <w:color w:val="1A1A1A"/>
        </w:rPr>
        <w:t>一次性の夜尿症で通院中の</w:t>
      </w:r>
      <w:r>
        <w:rPr>
          <w:color w:val="1A1A1A"/>
        </w:rPr>
        <w:t>7</w:t>
      </w:r>
      <w:r>
        <w:rPr>
          <w:color w:val="1A1A1A"/>
        </w:rPr>
        <w:t>歳の女児。保護者への生活のアドバイスで適切なのはどれか。</w:t>
      </w:r>
    </w:p>
    <w:p w14:paraId="7993915B" w14:textId="77777777" w:rsidR="00AE15D7" w:rsidRDefault="007F1192">
      <w:pPr>
        <w:spacing w:after="120" w:line="300" w:lineRule="auto"/>
      </w:pPr>
      <w:r>
        <w:rPr>
          <w:color w:val="1A1A1A"/>
        </w:rPr>
        <w:t>1</w:t>
      </w:r>
      <w:r>
        <w:rPr>
          <w:color w:val="1A1A1A"/>
        </w:rPr>
        <w:t>．「</w:t>
      </w:r>
      <w:r>
        <w:rPr>
          <w:color w:val="1A1A1A"/>
        </w:rPr>
        <w:t>1</w:t>
      </w:r>
      <w:r>
        <w:rPr>
          <w:color w:val="1A1A1A"/>
        </w:rPr>
        <w:t>日に飲む水分の量を減らしましょう」</w:t>
      </w:r>
    </w:p>
    <w:p w14:paraId="2D3C5462" w14:textId="77777777" w:rsidR="00AE15D7" w:rsidRDefault="007F1192">
      <w:pPr>
        <w:spacing w:after="120" w:line="300" w:lineRule="auto"/>
      </w:pPr>
      <w:r>
        <w:rPr>
          <w:color w:val="1A1A1A"/>
        </w:rPr>
        <w:t>2</w:t>
      </w:r>
      <w:r>
        <w:rPr>
          <w:color w:val="1A1A1A"/>
        </w:rPr>
        <w:t>．「寝る直前に水分をしっかり飲ませましょう」</w:t>
      </w:r>
    </w:p>
    <w:p w14:paraId="7E7E050C" w14:textId="77777777" w:rsidR="00AE15D7" w:rsidRDefault="007F1192">
      <w:pPr>
        <w:spacing w:after="120" w:line="300" w:lineRule="auto"/>
      </w:pPr>
      <w:r>
        <w:rPr>
          <w:color w:val="1A1A1A"/>
        </w:rPr>
        <w:t>3</w:t>
      </w:r>
      <w:r>
        <w:rPr>
          <w:color w:val="1A1A1A"/>
        </w:rPr>
        <w:t>．「おねしょをしても叱らないようにしましょう」</w:t>
      </w:r>
    </w:p>
    <w:p w14:paraId="43948835" w14:textId="77777777" w:rsidR="00AE15D7" w:rsidRDefault="007F1192">
      <w:pPr>
        <w:spacing w:after="120" w:line="300" w:lineRule="auto"/>
      </w:pPr>
      <w:r>
        <w:rPr>
          <w:color w:val="1A1A1A"/>
        </w:rPr>
        <w:t>4</w:t>
      </w:r>
      <w:r>
        <w:rPr>
          <w:color w:val="1A1A1A"/>
        </w:rPr>
        <w:t>．「夜中、決めた時間に起こして排尿を促しましょう」</w:t>
      </w:r>
    </w:p>
    <w:p w14:paraId="11745969" w14:textId="77777777" w:rsidR="00AE15D7" w:rsidRDefault="00AE15D7">
      <w:pPr>
        <w:spacing w:after="200"/>
      </w:pPr>
    </w:p>
    <w:p w14:paraId="13A2FBF7" w14:textId="77777777" w:rsidR="00111AE3" w:rsidRDefault="00111AE3">
      <w:pPr>
        <w:spacing w:after="200"/>
      </w:pPr>
    </w:p>
    <w:p w14:paraId="6941F7BC" w14:textId="77777777" w:rsidR="00111AE3" w:rsidRDefault="00111AE3">
      <w:pPr>
        <w:spacing w:after="200"/>
      </w:pPr>
    </w:p>
    <w:p w14:paraId="33A98EDE" w14:textId="77777777" w:rsidR="00111AE3" w:rsidRDefault="00111AE3">
      <w:pPr>
        <w:spacing w:after="200"/>
      </w:pPr>
    </w:p>
    <w:p w14:paraId="01344924" w14:textId="77777777" w:rsidR="00111AE3" w:rsidRDefault="00111AE3">
      <w:pPr>
        <w:spacing w:after="200"/>
      </w:pPr>
    </w:p>
    <w:p w14:paraId="23092455" w14:textId="77777777" w:rsidR="00111AE3" w:rsidRDefault="00111AE3">
      <w:pPr>
        <w:spacing w:after="200"/>
      </w:pPr>
    </w:p>
    <w:p w14:paraId="39106A32" w14:textId="008A7E96" w:rsidR="00111AE3" w:rsidRPr="00111AE3" w:rsidRDefault="00111AE3" w:rsidP="00111AE3">
      <w:pPr>
        <w:pStyle w:val="1"/>
        <w:pBdr>
          <w:bottom w:val="single" w:sz="6" w:space="4" w:color="333333"/>
        </w:pBdr>
        <w:spacing w:before="320" w:after="160"/>
        <w:rPr>
          <w:color w:val="C00000"/>
        </w:rPr>
      </w:pPr>
      <w:r w:rsidRPr="00111AE3">
        <w:rPr>
          <w:b/>
          <w:bCs/>
          <w:color w:val="C00000"/>
          <w:sz w:val="30"/>
          <w:szCs w:val="30"/>
        </w:rPr>
        <w:lastRenderedPageBreak/>
        <w:t>看護師国家試験過去問</w:t>
      </w:r>
      <w:r w:rsidRPr="00111AE3">
        <w:rPr>
          <w:rFonts w:hint="eastAsia"/>
          <w:b/>
          <w:bCs/>
          <w:color w:val="C00000"/>
          <w:sz w:val="30"/>
          <w:szCs w:val="30"/>
        </w:rPr>
        <w:t xml:space="preserve">　解答・解説</w:t>
      </w:r>
    </w:p>
    <w:p w14:paraId="45C6CA1E" w14:textId="77777777" w:rsidR="00111AE3" w:rsidRDefault="00111AE3" w:rsidP="00111AE3">
      <w:pPr>
        <w:spacing w:after="120" w:line="300" w:lineRule="auto"/>
      </w:pPr>
      <w:r>
        <w:rPr>
          <w:color w:val="1A1A1A"/>
        </w:rPr>
        <w:t>本時の内容（学童期の身体発育、体格評価、心理社会的発達、健康課題）に関連する過去問題を示す。まず自分で考えてから解答・解説を確認すること。</w:t>
      </w:r>
    </w:p>
    <w:p w14:paraId="7644C573" w14:textId="77777777" w:rsidR="00111AE3" w:rsidRDefault="00111AE3" w:rsidP="00111AE3">
      <w:pPr>
        <w:spacing w:before="180" w:after="90"/>
      </w:pPr>
      <w:r>
        <w:rPr>
          <w:b/>
          <w:bCs/>
          <w:color w:val="1A1A1A"/>
          <w:sz w:val="22"/>
          <w:szCs w:val="22"/>
        </w:rPr>
        <w:t>問1（第97回改変 午前7問）</w:t>
      </w:r>
    </w:p>
    <w:p w14:paraId="4757C3D7" w14:textId="77777777" w:rsidR="00111AE3" w:rsidRDefault="00111AE3" w:rsidP="00111AE3">
      <w:pPr>
        <w:spacing w:after="120" w:line="300" w:lineRule="auto"/>
      </w:pPr>
      <w:r>
        <w:rPr>
          <w:color w:val="1A1A1A"/>
        </w:rPr>
        <w:t>学童（小学生）の疾病・異常被患率で最も多いのはどれか。</w:t>
      </w:r>
    </w:p>
    <w:p w14:paraId="0D00DAB6" w14:textId="77777777" w:rsidR="00111AE3" w:rsidRDefault="00111AE3" w:rsidP="00111AE3">
      <w:pPr>
        <w:spacing w:after="120" w:line="300" w:lineRule="auto"/>
      </w:pPr>
      <w:r>
        <w:rPr>
          <w:color w:val="1A1A1A"/>
        </w:rPr>
        <w:t>1．</w:t>
      </w:r>
      <w:proofErr w:type="gramStart"/>
      <w:r>
        <w:rPr>
          <w:color w:val="1A1A1A"/>
        </w:rPr>
        <w:t>う</w:t>
      </w:r>
      <w:proofErr w:type="gramEnd"/>
      <w:r>
        <w:rPr>
          <w:color w:val="1A1A1A"/>
        </w:rPr>
        <w:t>歯</w:t>
      </w:r>
    </w:p>
    <w:p w14:paraId="74D33628" w14:textId="77777777" w:rsidR="00111AE3" w:rsidRDefault="00111AE3" w:rsidP="00111AE3">
      <w:pPr>
        <w:spacing w:after="120" w:line="300" w:lineRule="auto"/>
      </w:pPr>
      <w:r>
        <w:rPr>
          <w:color w:val="1A1A1A"/>
        </w:rPr>
        <w:t>2．肥満傾向</w:t>
      </w:r>
    </w:p>
    <w:p w14:paraId="65D185A7" w14:textId="77777777" w:rsidR="00111AE3" w:rsidRDefault="00111AE3" w:rsidP="00111AE3">
      <w:pPr>
        <w:spacing w:after="120" w:line="300" w:lineRule="auto"/>
      </w:pPr>
      <w:r>
        <w:rPr>
          <w:color w:val="1A1A1A"/>
        </w:rPr>
        <w:t>3．心電図異常</w:t>
      </w:r>
    </w:p>
    <w:p w14:paraId="320151E1" w14:textId="77777777" w:rsidR="00111AE3" w:rsidRDefault="00111AE3" w:rsidP="00111AE3">
      <w:pPr>
        <w:spacing w:after="120" w:line="300" w:lineRule="auto"/>
      </w:pPr>
      <w:r>
        <w:rPr>
          <w:color w:val="1A1A1A"/>
        </w:rPr>
        <w:t>4．裸眼視力の低下</w:t>
      </w:r>
    </w:p>
    <w:p w14:paraId="77AEE207" w14:textId="77777777" w:rsidR="00111AE3" w:rsidRDefault="00111AE3" w:rsidP="00111AE3">
      <w:pPr>
        <w:spacing w:after="120" w:line="300" w:lineRule="auto"/>
      </w:pPr>
      <w:r>
        <w:rPr>
          <w:b/>
          <w:bCs/>
          <w:color w:val="1A1A1A"/>
        </w:rPr>
        <w:t>正答：</w:t>
      </w:r>
      <w:r>
        <w:rPr>
          <w:b/>
          <w:bCs/>
          <w:color w:val="C0392B"/>
        </w:rPr>
        <w:t>4</w:t>
      </w:r>
    </w:p>
    <w:p w14:paraId="0B2216B7" w14:textId="77777777" w:rsidR="00111AE3" w:rsidRDefault="00111AE3" w:rsidP="00111AE3">
      <w:pPr>
        <w:spacing w:after="120" w:line="300" w:lineRule="auto"/>
      </w:pPr>
      <w:r>
        <w:rPr>
          <w:b/>
          <w:bCs/>
          <w:color w:val="1A1A1A"/>
        </w:rPr>
        <w:t>解説：</w:t>
      </w:r>
      <w:r>
        <w:rPr>
          <w:color w:val="1A1A1A"/>
        </w:rPr>
        <w:t>学校保健統計調査によれば、</w:t>
      </w:r>
      <w:proofErr w:type="gramStart"/>
      <w:r>
        <w:rPr>
          <w:color w:val="1A1A1A"/>
        </w:rPr>
        <w:t>う</w:t>
      </w:r>
      <w:proofErr w:type="gramEnd"/>
      <w:r>
        <w:rPr>
          <w:color w:val="1A1A1A"/>
        </w:rPr>
        <w:t>歯の被患率は37.0％で2番目に多い。肥満傾向は栄養状態の項目に含まれ2.1％、心電図異常は2.6％である。裸眼視力の低下は37.9％で最も多く、正答は4である。</w:t>
      </w:r>
    </w:p>
    <w:p w14:paraId="35CE1ACF" w14:textId="77777777" w:rsidR="00111AE3" w:rsidRDefault="00111AE3" w:rsidP="00111AE3">
      <w:pPr>
        <w:spacing w:after="200"/>
      </w:pPr>
    </w:p>
    <w:p w14:paraId="3EE7571C" w14:textId="77777777" w:rsidR="00111AE3" w:rsidRDefault="00111AE3" w:rsidP="00111AE3">
      <w:pPr>
        <w:spacing w:before="180" w:after="90"/>
      </w:pPr>
      <w:r>
        <w:rPr>
          <w:b/>
          <w:bCs/>
          <w:color w:val="1A1A1A"/>
          <w:sz w:val="22"/>
          <w:szCs w:val="22"/>
        </w:rPr>
        <w:t>問2（第95回 午前119問）</w:t>
      </w:r>
    </w:p>
    <w:p w14:paraId="4C0593D4" w14:textId="77777777" w:rsidR="00111AE3" w:rsidRDefault="00111AE3" w:rsidP="00111AE3">
      <w:pPr>
        <w:spacing w:after="120" w:line="300" w:lineRule="auto"/>
      </w:pPr>
      <w:r>
        <w:rPr>
          <w:color w:val="1A1A1A"/>
        </w:rPr>
        <w:t>子どもの身体発育で正しいのはどれか。</w:t>
      </w:r>
    </w:p>
    <w:p w14:paraId="0D0510DF" w14:textId="77777777" w:rsidR="00111AE3" w:rsidRDefault="00111AE3" w:rsidP="00111AE3">
      <w:pPr>
        <w:spacing w:after="120" w:line="300" w:lineRule="auto"/>
      </w:pPr>
      <w:r>
        <w:rPr>
          <w:color w:val="1A1A1A"/>
        </w:rPr>
        <w:t>1．カウプ指数15は正常範囲である。</w:t>
      </w:r>
    </w:p>
    <w:p w14:paraId="16650139" w14:textId="77777777" w:rsidR="00111AE3" w:rsidRDefault="00111AE3" w:rsidP="00111AE3">
      <w:pPr>
        <w:spacing w:after="120" w:line="300" w:lineRule="auto"/>
      </w:pPr>
      <w:r>
        <w:rPr>
          <w:color w:val="1A1A1A"/>
        </w:rPr>
        <w:t>2．肥満度20％以上は高度肥満である。</w:t>
      </w:r>
    </w:p>
    <w:p w14:paraId="3BECA2C0" w14:textId="77777777" w:rsidR="00111AE3" w:rsidRDefault="00111AE3" w:rsidP="00111AE3">
      <w:pPr>
        <w:spacing w:after="120" w:line="300" w:lineRule="auto"/>
      </w:pPr>
      <w:r>
        <w:rPr>
          <w:color w:val="1A1A1A"/>
        </w:rPr>
        <w:t>3．身長の発育速度は思春期に最大になる。</w:t>
      </w:r>
    </w:p>
    <w:p w14:paraId="002C7EB0" w14:textId="77777777" w:rsidR="00111AE3" w:rsidRDefault="00111AE3" w:rsidP="00111AE3">
      <w:pPr>
        <w:spacing w:after="120" w:line="300" w:lineRule="auto"/>
      </w:pPr>
      <w:r>
        <w:rPr>
          <w:color w:val="1A1A1A"/>
        </w:rPr>
        <w:t>4．骨端線の閉鎖が早いほど最終身長は高くなる。</w:t>
      </w:r>
    </w:p>
    <w:p w14:paraId="4604DEBC" w14:textId="77777777" w:rsidR="00111AE3" w:rsidRDefault="00111AE3" w:rsidP="00111AE3">
      <w:pPr>
        <w:spacing w:after="120" w:line="300" w:lineRule="auto"/>
      </w:pPr>
      <w:r>
        <w:rPr>
          <w:b/>
          <w:bCs/>
          <w:color w:val="1A1A1A"/>
        </w:rPr>
        <w:t>正答：</w:t>
      </w:r>
      <w:r>
        <w:rPr>
          <w:b/>
          <w:bCs/>
          <w:color w:val="C0392B"/>
        </w:rPr>
        <w:t>1</w:t>
      </w:r>
    </w:p>
    <w:p w14:paraId="43E1A000" w14:textId="77777777" w:rsidR="00111AE3" w:rsidRDefault="00111AE3" w:rsidP="00111AE3">
      <w:pPr>
        <w:spacing w:after="120" w:line="300" w:lineRule="auto"/>
      </w:pPr>
      <w:r>
        <w:rPr>
          <w:b/>
          <w:bCs/>
          <w:color w:val="1A1A1A"/>
        </w:rPr>
        <w:t>解説：</w:t>
      </w:r>
      <w:r>
        <w:rPr>
          <w:color w:val="1A1A1A"/>
        </w:rPr>
        <w:t>カウプ指数は乳幼児の身体発育の評価に用いられ、15〜19前後が正常範囲とされ、15は正常範囲内であるため正しい。肥満度は20％以上30％未満が軽度肥満であり、20％以上を一律に高度肥満とするのは誤りである。身長の発育速度が最大になるのは出生後半年の間であり、思春期ではない。骨端線の閉鎖は遅いほど最終身長が高くなるため、正答は1である。</w:t>
      </w:r>
    </w:p>
    <w:p w14:paraId="41C3EFB9" w14:textId="77777777" w:rsidR="00111AE3" w:rsidRDefault="00111AE3" w:rsidP="00111AE3">
      <w:pPr>
        <w:spacing w:after="200"/>
      </w:pPr>
    </w:p>
    <w:p w14:paraId="2D5B4C68" w14:textId="77777777" w:rsidR="00111AE3" w:rsidRDefault="00111AE3" w:rsidP="00111AE3">
      <w:pPr>
        <w:spacing w:after="200"/>
        <w:rPr>
          <w:rFonts w:hint="eastAsia"/>
        </w:rPr>
      </w:pPr>
    </w:p>
    <w:p w14:paraId="14D0703D" w14:textId="77777777" w:rsidR="00111AE3" w:rsidRDefault="00111AE3" w:rsidP="00111AE3">
      <w:pPr>
        <w:spacing w:before="180" w:after="90"/>
      </w:pPr>
      <w:r>
        <w:rPr>
          <w:b/>
          <w:bCs/>
          <w:color w:val="1A1A1A"/>
          <w:sz w:val="22"/>
          <w:szCs w:val="22"/>
        </w:rPr>
        <w:lastRenderedPageBreak/>
        <w:t>問3（第114回 午前9問）</w:t>
      </w:r>
    </w:p>
    <w:p w14:paraId="1B6E9A72" w14:textId="77777777" w:rsidR="00111AE3" w:rsidRDefault="00111AE3" w:rsidP="00111AE3">
      <w:pPr>
        <w:spacing w:after="120" w:line="300" w:lineRule="auto"/>
      </w:pPr>
      <w:r>
        <w:rPr>
          <w:color w:val="1A1A1A"/>
        </w:rPr>
        <w:t>学童の体格を評価するのに用いるのはどれか。</w:t>
      </w:r>
    </w:p>
    <w:p w14:paraId="7D27C96C" w14:textId="77777777" w:rsidR="00111AE3" w:rsidRDefault="00111AE3" w:rsidP="00111AE3">
      <w:pPr>
        <w:spacing w:after="120" w:line="300" w:lineRule="auto"/>
      </w:pPr>
      <w:r>
        <w:rPr>
          <w:color w:val="1A1A1A"/>
        </w:rPr>
        <w:t>1．Kaup〈カウプ〉指数</w:t>
      </w:r>
    </w:p>
    <w:p w14:paraId="7A673568" w14:textId="77777777" w:rsidR="00111AE3" w:rsidRDefault="00111AE3" w:rsidP="00111AE3">
      <w:pPr>
        <w:spacing w:after="120" w:line="300" w:lineRule="auto"/>
      </w:pPr>
      <w:r>
        <w:rPr>
          <w:color w:val="1A1A1A"/>
        </w:rPr>
        <w:t>2．Rohrer〈ローレル〉指数</w:t>
      </w:r>
    </w:p>
    <w:p w14:paraId="6478DCAD" w14:textId="77777777" w:rsidR="00111AE3" w:rsidRDefault="00111AE3" w:rsidP="00111AE3">
      <w:pPr>
        <w:spacing w:after="120" w:line="300" w:lineRule="auto"/>
      </w:pPr>
      <w:r>
        <w:rPr>
          <w:color w:val="1A1A1A"/>
        </w:rPr>
        <w:t>3．Tanner〈タナー〉の分類</w:t>
      </w:r>
    </w:p>
    <w:p w14:paraId="0BB6C978" w14:textId="77777777" w:rsidR="00111AE3" w:rsidRDefault="00111AE3" w:rsidP="00111AE3">
      <w:pPr>
        <w:spacing w:after="120" w:line="300" w:lineRule="auto"/>
      </w:pPr>
      <w:r>
        <w:rPr>
          <w:color w:val="1A1A1A"/>
        </w:rPr>
        <w:t>4．Scammon〈スキャモン〉の発育曲線</w:t>
      </w:r>
    </w:p>
    <w:p w14:paraId="7E5BB44A" w14:textId="77777777" w:rsidR="00111AE3" w:rsidRDefault="00111AE3" w:rsidP="00111AE3">
      <w:pPr>
        <w:spacing w:after="120" w:line="300" w:lineRule="auto"/>
      </w:pPr>
      <w:r>
        <w:rPr>
          <w:b/>
          <w:bCs/>
          <w:color w:val="1A1A1A"/>
        </w:rPr>
        <w:t>正答：</w:t>
      </w:r>
      <w:r>
        <w:rPr>
          <w:b/>
          <w:bCs/>
          <w:color w:val="C0392B"/>
        </w:rPr>
        <w:t>2</w:t>
      </w:r>
    </w:p>
    <w:p w14:paraId="1F2087D3" w14:textId="77777777" w:rsidR="00111AE3" w:rsidRDefault="00111AE3" w:rsidP="00111AE3">
      <w:pPr>
        <w:spacing w:after="120" w:line="300" w:lineRule="auto"/>
      </w:pPr>
      <w:r>
        <w:rPr>
          <w:b/>
          <w:bCs/>
          <w:color w:val="1A1A1A"/>
        </w:rPr>
        <w:t>解説：</w:t>
      </w:r>
      <w:r>
        <w:rPr>
          <w:color w:val="1A1A1A"/>
        </w:rPr>
        <w:t>カウプ指数は主に乳幼児の体格評価に用いられる。Tannerの分類は第二次性徴の発達段階を評価するもの、Scammonの発育曲線は身体各組織・器官の発育様式を示すものである。学童期の体格評価にはローレル指数が用いられるため、正答は2である。</w:t>
      </w:r>
    </w:p>
    <w:p w14:paraId="3E0776C1" w14:textId="77777777" w:rsidR="00111AE3" w:rsidRDefault="00111AE3" w:rsidP="00111AE3">
      <w:pPr>
        <w:spacing w:after="200"/>
      </w:pPr>
    </w:p>
    <w:p w14:paraId="3F63A06E" w14:textId="77777777" w:rsidR="00111AE3" w:rsidRDefault="00111AE3" w:rsidP="00111AE3">
      <w:pPr>
        <w:spacing w:before="180" w:after="90"/>
      </w:pPr>
      <w:r>
        <w:rPr>
          <w:b/>
          <w:bCs/>
          <w:color w:val="1A1A1A"/>
          <w:sz w:val="22"/>
          <w:szCs w:val="22"/>
        </w:rPr>
        <w:t>問4（第113回 午前7問）</w:t>
      </w:r>
    </w:p>
    <w:p w14:paraId="6C0E7F63" w14:textId="77777777" w:rsidR="00111AE3" w:rsidRDefault="00111AE3" w:rsidP="00111AE3">
      <w:pPr>
        <w:spacing w:after="120" w:line="300" w:lineRule="auto"/>
      </w:pPr>
      <w:r>
        <w:rPr>
          <w:color w:val="1A1A1A"/>
        </w:rPr>
        <w:t>学童期中学年から高学年にみられる、親から離れて仲の良い仲間同士で集団行動をとる特徴はどれか。</w:t>
      </w:r>
    </w:p>
    <w:p w14:paraId="0339FA98" w14:textId="77777777" w:rsidR="00111AE3" w:rsidRDefault="00111AE3" w:rsidP="00111AE3">
      <w:pPr>
        <w:spacing w:after="120" w:line="300" w:lineRule="auto"/>
      </w:pPr>
      <w:r>
        <w:rPr>
          <w:color w:val="1A1A1A"/>
        </w:rPr>
        <w:t>1．心理的離乳</w:t>
      </w:r>
    </w:p>
    <w:p w14:paraId="624F55FC" w14:textId="77777777" w:rsidR="00111AE3" w:rsidRDefault="00111AE3" w:rsidP="00111AE3">
      <w:pPr>
        <w:spacing w:after="120" w:line="300" w:lineRule="auto"/>
      </w:pPr>
      <w:r>
        <w:rPr>
          <w:color w:val="1A1A1A"/>
        </w:rPr>
        <w:t>2．自我の芽生え</w:t>
      </w:r>
    </w:p>
    <w:p w14:paraId="18A28A4E" w14:textId="77777777" w:rsidR="00111AE3" w:rsidRDefault="00111AE3" w:rsidP="00111AE3">
      <w:pPr>
        <w:spacing w:after="120" w:line="300" w:lineRule="auto"/>
      </w:pPr>
      <w:r>
        <w:rPr>
          <w:color w:val="1A1A1A"/>
        </w:rPr>
        <w:t>3．ギャングエイジ</w:t>
      </w:r>
    </w:p>
    <w:p w14:paraId="2EA09014" w14:textId="77777777" w:rsidR="00111AE3" w:rsidRDefault="00111AE3" w:rsidP="00111AE3">
      <w:pPr>
        <w:spacing w:after="120" w:line="300" w:lineRule="auto"/>
      </w:pPr>
      <w:r>
        <w:rPr>
          <w:color w:val="1A1A1A"/>
        </w:rPr>
        <w:t>4．自我同一性〈アイデンティティ〉の確立</w:t>
      </w:r>
    </w:p>
    <w:p w14:paraId="60C41C84" w14:textId="77777777" w:rsidR="00111AE3" w:rsidRDefault="00111AE3" w:rsidP="00111AE3">
      <w:pPr>
        <w:spacing w:after="120" w:line="300" w:lineRule="auto"/>
      </w:pPr>
      <w:r>
        <w:rPr>
          <w:b/>
          <w:bCs/>
          <w:color w:val="1A1A1A"/>
        </w:rPr>
        <w:t>正答：</w:t>
      </w:r>
      <w:r>
        <w:rPr>
          <w:b/>
          <w:bCs/>
          <w:color w:val="C0392B"/>
        </w:rPr>
        <w:t>3</w:t>
      </w:r>
    </w:p>
    <w:p w14:paraId="5E86D835" w14:textId="77777777" w:rsidR="00111AE3" w:rsidRDefault="00111AE3" w:rsidP="00111AE3">
      <w:pPr>
        <w:spacing w:after="120" w:line="300" w:lineRule="auto"/>
      </w:pPr>
      <w:r>
        <w:rPr>
          <w:b/>
          <w:bCs/>
          <w:color w:val="1A1A1A"/>
        </w:rPr>
        <w:t>解説：</w:t>
      </w:r>
      <w:r>
        <w:rPr>
          <w:color w:val="1A1A1A"/>
        </w:rPr>
        <w:t>心理的離乳は、思春期に親への依存から対等な関係へと変化していく過程を指す。自我の芽生えは幼児期にみられる特徴である。自我同一性の確立は青年期の発達課題である。学童期中学年から高学年にみられる、親から離れ仲間同士で集団を形成し組織的な行動をとる特徴はギャングエイジであり、正答は3である。</w:t>
      </w:r>
    </w:p>
    <w:p w14:paraId="76214470" w14:textId="77777777" w:rsidR="00111AE3" w:rsidRDefault="00111AE3" w:rsidP="00111AE3">
      <w:pPr>
        <w:spacing w:after="200"/>
      </w:pPr>
    </w:p>
    <w:p w14:paraId="754B7F0F" w14:textId="77777777" w:rsidR="00111AE3" w:rsidRDefault="00111AE3" w:rsidP="00111AE3">
      <w:pPr>
        <w:spacing w:before="180" w:after="90"/>
      </w:pPr>
      <w:r>
        <w:rPr>
          <w:b/>
          <w:bCs/>
          <w:color w:val="1A1A1A"/>
          <w:sz w:val="22"/>
          <w:szCs w:val="22"/>
        </w:rPr>
        <w:t>問5（第114回 午前8問）</w:t>
      </w:r>
    </w:p>
    <w:p w14:paraId="6C5664BF" w14:textId="77777777" w:rsidR="00111AE3" w:rsidRDefault="00111AE3" w:rsidP="00111AE3">
      <w:pPr>
        <w:spacing w:after="120" w:line="300" w:lineRule="auto"/>
      </w:pPr>
      <w:r>
        <w:rPr>
          <w:color w:val="1A1A1A"/>
        </w:rPr>
        <w:t>永久歯が生え始める目安となる年齢はどれか。</w:t>
      </w:r>
    </w:p>
    <w:p w14:paraId="4963EECB" w14:textId="77777777" w:rsidR="00111AE3" w:rsidRDefault="00111AE3" w:rsidP="00111AE3">
      <w:pPr>
        <w:spacing w:after="120" w:line="300" w:lineRule="auto"/>
      </w:pPr>
      <w:r>
        <w:rPr>
          <w:color w:val="1A1A1A"/>
        </w:rPr>
        <w:t>1．3歳</w:t>
      </w:r>
    </w:p>
    <w:p w14:paraId="19CCC1E2" w14:textId="77777777" w:rsidR="00111AE3" w:rsidRDefault="00111AE3" w:rsidP="00111AE3">
      <w:pPr>
        <w:spacing w:after="120" w:line="300" w:lineRule="auto"/>
      </w:pPr>
      <w:r>
        <w:rPr>
          <w:color w:val="1A1A1A"/>
        </w:rPr>
        <w:t>2．6歳</w:t>
      </w:r>
    </w:p>
    <w:p w14:paraId="5F36B04D" w14:textId="77777777" w:rsidR="00111AE3" w:rsidRDefault="00111AE3" w:rsidP="00111AE3">
      <w:pPr>
        <w:spacing w:after="120" w:line="300" w:lineRule="auto"/>
      </w:pPr>
      <w:r>
        <w:rPr>
          <w:color w:val="1A1A1A"/>
        </w:rPr>
        <w:lastRenderedPageBreak/>
        <w:t>3．9歳</w:t>
      </w:r>
    </w:p>
    <w:p w14:paraId="50165276" w14:textId="77777777" w:rsidR="00111AE3" w:rsidRDefault="00111AE3" w:rsidP="00111AE3">
      <w:pPr>
        <w:spacing w:after="120" w:line="300" w:lineRule="auto"/>
      </w:pPr>
      <w:r>
        <w:rPr>
          <w:color w:val="1A1A1A"/>
        </w:rPr>
        <w:t>4．12歳</w:t>
      </w:r>
    </w:p>
    <w:p w14:paraId="03666691" w14:textId="77777777" w:rsidR="00111AE3" w:rsidRDefault="00111AE3" w:rsidP="00111AE3">
      <w:pPr>
        <w:spacing w:after="120" w:line="300" w:lineRule="auto"/>
      </w:pPr>
      <w:r>
        <w:rPr>
          <w:b/>
          <w:bCs/>
          <w:color w:val="1A1A1A"/>
        </w:rPr>
        <w:t>正答：</w:t>
      </w:r>
      <w:r>
        <w:rPr>
          <w:b/>
          <w:bCs/>
          <w:color w:val="C0392B"/>
        </w:rPr>
        <w:t>2</w:t>
      </w:r>
    </w:p>
    <w:p w14:paraId="0A797928" w14:textId="77777777" w:rsidR="00111AE3" w:rsidRDefault="00111AE3" w:rsidP="00111AE3">
      <w:pPr>
        <w:spacing w:after="120" w:line="300" w:lineRule="auto"/>
      </w:pPr>
      <w:r>
        <w:rPr>
          <w:b/>
          <w:bCs/>
          <w:color w:val="1A1A1A"/>
        </w:rPr>
        <w:t>解説：</w:t>
      </w:r>
      <w:r>
        <w:rPr>
          <w:color w:val="1A1A1A"/>
        </w:rPr>
        <w:t>乳歯は生後6〜8か月ころから生え始め、2〜3歳ころに20本すべてが生えそろう。永久歯は6歳ころから生え始め、12〜15歳ころにかけて生え替わりが進み、最終的に親</w:t>
      </w:r>
      <w:proofErr w:type="gramStart"/>
      <w:r>
        <w:rPr>
          <w:color w:val="1A1A1A"/>
        </w:rPr>
        <w:t>知らずを</w:t>
      </w:r>
      <w:proofErr w:type="gramEnd"/>
      <w:r>
        <w:rPr>
          <w:color w:val="1A1A1A"/>
        </w:rPr>
        <w:t>含め28〜32本となる。したがって正答は2である。</w:t>
      </w:r>
    </w:p>
    <w:p w14:paraId="7129BB03" w14:textId="77777777" w:rsidR="00111AE3" w:rsidRDefault="00111AE3" w:rsidP="00111AE3">
      <w:pPr>
        <w:spacing w:after="200"/>
      </w:pPr>
    </w:p>
    <w:p w14:paraId="68F846DE" w14:textId="77777777" w:rsidR="00111AE3" w:rsidRDefault="00111AE3" w:rsidP="00111AE3">
      <w:pPr>
        <w:spacing w:before="180" w:after="90"/>
      </w:pPr>
      <w:r>
        <w:rPr>
          <w:b/>
          <w:bCs/>
          <w:color w:val="1A1A1A"/>
          <w:sz w:val="22"/>
          <w:szCs w:val="22"/>
        </w:rPr>
        <w:t>問6（第114回 午後62問）</w:t>
      </w:r>
    </w:p>
    <w:p w14:paraId="17C39854" w14:textId="77777777" w:rsidR="00111AE3" w:rsidRDefault="00111AE3" w:rsidP="00111AE3">
      <w:pPr>
        <w:spacing w:after="120" w:line="300" w:lineRule="auto"/>
      </w:pPr>
      <w:r>
        <w:rPr>
          <w:color w:val="1A1A1A"/>
        </w:rPr>
        <w:t>一次性の夜尿症で通院中の7歳の女児。保護者への生活のアドバイスで適切なのはどれか。</w:t>
      </w:r>
    </w:p>
    <w:p w14:paraId="45B794A6" w14:textId="77777777" w:rsidR="00111AE3" w:rsidRDefault="00111AE3" w:rsidP="00111AE3">
      <w:pPr>
        <w:spacing w:after="120" w:line="300" w:lineRule="auto"/>
      </w:pPr>
      <w:r>
        <w:rPr>
          <w:color w:val="1A1A1A"/>
        </w:rPr>
        <w:t>1．「1日に飲む水分の量を減らしましょう」</w:t>
      </w:r>
    </w:p>
    <w:p w14:paraId="2ECE7EBF" w14:textId="77777777" w:rsidR="00111AE3" w:rsidRDefault="00111AE3" w:rsidP="00111AE3">
      <w:pPr>
        <w:spacing w:after="120" w:line="300" w:lineRule="auto"/>
      </w:pPr>
      <w:r>
        <w:rPr>
          <w:color w:val="1A1A1A"/>
        </w:rPr>
        <w:t>2．「寝る直前に水分をしっかり飲ませましょう」</w:t>
      </w:r>
    </w:p>
    <w:p w14:paraId="42E12214" w14:textId="77777777" w:rsidR="00111AE3" w:rsidRDefault="00111AE3" w:rsidP="00111AE3">
      <w:pPr>
        <w:spacing w:after="120" w:line="300" w:lineRule="auto"/>
      </w:pPr>
      <w:r>
        <w:rPr>
          <w:color w:val="1A1A1A"/>
        </w:rPr>
        <w:t>3．「</w:t>
      </w:r>
      <w:proofErr w:type="gramStart"/>
      <w:r>
        <w:rPr>
          <w:color w:val="1A1A1A"/>
        </w:rPr>
        <w:t>おねしょを</w:t>
      </w:r>
      <w:proofErr w:type="gramEnd"/>
      <w:r>
        <w:rPr>
          <w:color w:val="1A1A1A"/>
        </w:rPr>
        <w:t>しても叱らないようにしましょう」</w:t>
      </w:r>
    </w:p>
    <w:p w14:paraId="51E5380D" w14:textId="77777777" w:rsidR="00111AE3" w:rsidRDefault="00111AE3" w:rsidP="00111AE3">
      <w:pPr>
        <w:spacing w:after="120" w:line="300" w:lineRule="auto"/>
      </w:pPr>
      <w:r>
        <w:rPr>
          <w:color w:val="1A1A1A"/>
        </w:rPr>
        <w:t>4．「夜中、決めた時間に起こして排尿を促しましょう」</w:t>
      </w:r>
    </w:p>
    <w:p w14:paraId="61A41BF1" w14:textId="77777777" w:rsidR="00111AE3" w:rsidRDefault="00111AE3" w:rsidP="00111AE3">
      <w:pPr>
        <w:spacing w:after="120" w:line="300" w:lineRule="auto"/>
      </w:pPr>
      <w:r>
        <w:rPr>
          <w:b/>
          <w:bCs/>
          <w:color w:val="1A1A1A"/>
        </w:rPr>
        <w:t>正答：</w:t>
      </w:r>
      <w:r>
        <w:rPr>
          <w:b/>
          <w:bCs/>
          <w:color w:val="C0392B"/>
        </w:rPr>
        <w:t>3</w:t>
      </w:r>
    </w:p>
    <w:p w14:paraId="6FD0E8DB" w14:textId="77777777" w:rsidR="00111AE3" w:rsidRDefault="00111AE3" w:rsidP="00111AE3">
      <w:pPr>
        <w:spacing w:after="120" w:line="300" w:lineRule="auto"/>
      </w:pPr>
      <w:r>
        <w:rPr>
          <w:b/>
          <w:bCs/>
          <w:color w:val="1A1A1A"/>
        </w:rPr>
        <w:t>解説：</w:t>
      </w:r>
      <w:r>
        <w:rPr>
          <w:color w:val="1A1A1A"/>
        </w:rPr>
        <w:t>1日に飲む水分の絶対量を減らすのではなく、夕方以降・就寝前の水分摂取を控えるなど時間帯による調整が適している。寝る直前にしっかり水分を飲ませることは夜尿を助長するため不適切である。夜尿を叱ることは本人の自信・意欲を喪失させるため、叱らずに見守ることが適切であり、正答は3である。夜間に無理に起こして排尿させる対応は、基本的な生活指導としては推奨されない。</w:t>
      </w:r>
    </w:p>
    <w:p w14:paraId="3C820083" w14:textId="77777777" w:rsidR="00111AE3" w:rsidRDefault="00111AE3" w:rsidP="00111AE3">
      <w:pPr>
        <w:spacing w:after="200"/>
      </w:pPr>
    </w:p>
    <w:p w14:paraId="0822C5F1" w14:textId="77777777" w:rsidR="00111AE3" w:rsidRPr="00111AE3" w:rsidRDefault="00111AE3">
      <w:pPr>
        <w:spacing w:after="200"/>
        <w:rPr>
          <w:rFonts w:hint="eastAsia"/>
        </w:rPr>
      </w:pPr>
    </w:p>
    <w:sectPr w:rsidR="00111AE3" w:rsidRPr="00111AE3">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726F46" w14:textId="77777777" w:rsidR="007F1192" w:rsidRDefault="007F1192" w:rsidP="009B292C">
      <w:r>
        <w:separator/>
      </w:r>
    </w:p>
  </w:endnote>
  <w:endnote w:type="continuationSeparator" w:id="0">
    <w:p w14:paraId="7590CC90" w14:textId="77777777" w:rsidR="007F1192" w:rsidRDefault="007F1192" w:rsidP="009B29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ゴシック">
    <w:altName w:val="Yu Gothic"/>
    <w:panose1 w:val="020B0400000000000000"/>
    <w:charset w:val="80"/>
    <w:family w:val="modern"/>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7A5C2" w14:textId="77777777" w:rsidR="007F1192" w:rsidRDefault="007F1192" w:rsidP="009B292C">
      <w:r>
        <w:separator/>
      </w:r>
    </w:p>
  </w:footnote>
  <w:footnote w:type="continuationSeparator" w:id="0">
    <w:p w14:paraId="3B086CB6" w14:textId="77777777" w:rsidR="007F1192" w:rsidRDefault="007F1192" w:rsidP="009B29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720CC"/>
    <w:multiLevelType w:val="hybridMultilevel"/>
    <w:tmpl w:val="F8F676B8"/>
    <w:lvl w:ilvl="0" w:tplc="89C0187E">
      <w:numFmt w:val="bullet"/>
      <w:lvlText w:val="・"/>
      <w:lvlJc w:val="left"/>
      <w:pPr>
        <w:ind w:left="1040" w:hanging="360"/>
      </w:pPr>
      <w:rPr>
        <w:rFonts w:ascii="游ゴシック" w:eastAsia="游ゴシック" w:hAnsi="游ゴシック" w:cs="游ゴシック" w:hint="eastAsia"/>
        <w:color w:val="1A1A1A"/>
      </w:rPr>
    </w:lvl>
    <w:lvl w:ilvl="1" w:tplc="0409000B" w:tentative="1">
      <w:start w:val="1"/>
      <w:numFmt w:val="bullet"/>
      <w:lvlText w:val=""/>
      <w:lvlJc w:val="left"/>
      <w:pPr>
        <w:ind w:left="1220" w:hanging="440"/>
      </w:pPr>
      <w:rPr>
        <w:rFonts w:ascii="Wingdings" w:hAnsi="Wingdings" w:hint="default"/>
      </w:rPr>
    </w:lvl>
    <w:lvl w:ilvl="2" w:tplc="0409000D" w:tentative="1">
      <w:start w:val="1"/>
      <w:numFmt w:val="bullet"/>
      <w:lvlText w:val=""/>
      <w:lvlJc w:val="left"/>
      <w:pPr>
        <w:ind w:left="1660" w:hanging="440"/>
      </w:pPr>
      <w:rPr>
        <w:rFonts w:ascii="Wingdings" w:hAnsi="Wingdings" w:hint="default"/>
      </w:rPr>
    </w:lvl>
    <w:lvl w:ilvl="3" w:tplc="04090001" w:tentative="1">
      <w:start w:val="1"/>
      <w:numFmt w:val="bullet"/>
      <w:lvlText w:val=""/>
      <w:lvlJc w:val="left"/>
      <w:pPr>
        <w:ind w:left="2100" w:hanging="440"/>
      </w:pPr>
      <w:rPr>
        <w:rFonts w:ascii="Wingdings" w:hAnsi="Wingdings" w:hint="default"/>
      </w:rPr>
    </w:lvl>
    <w:lvl w:ilvl="4" w:tplc="0409000B" w:tentative="1">
      <w:start w:val="1"/>
      <w:numFmt w:val="bullet"/>
      <w:lvlText w:val=""/>
      <w:lvlJc w:val="left"/>
      <w:pPr>
        <w:ind w:left="2540" w:hanging="440"/>
      </w:pPr>
      <w:rPr>
        <w:rFonts w:ascii="Wingdings" w:hAnsi="Wingdings" w:hint="default"/>
      </w:rPr>
    </w:lvl>
    <w:lvl w:ilvl="5" w:tplc="0409000D" w:tentative="1">
      <w:start w:val="1"/>
      <w:numFmt w:val="bullet"/>
      <w:lvlText w:val=""/>
      <w:lvlJc w:val="left"/>
      <w:pPr>
        <w:ind w:left="2980" w:hanging="440"/>
      </w:pPr>
      <w:rPr>
        <w:rFonts w:ascii="Wingdings" w:hAnsi="Wingdings" w:hint="default"/>
      </w:rPr>
    </w:lvl>
    <w:lvl w:ilvl="6" w:tplc="04090001" w:tentative="1">
      <w:start w:val="1"/>
      <w:numFmt w:val="bullet"/>
      <w:lvlText w:val=""/>
      <w:lvlJc w:val="left"/>
      <w:pPr>
        <w:ind w:left="3420" w:hanging="440"/>
      </w:pPr>
      <w:rPr>
        <w:rFonts w:ascii="Wingdings" w:hAnsi="Wingdings" w:hint="default"/>
      </w:rPr>
    </w:lvl>
    <w:lvl w:ilvl="7" w:tplc="0409000B" w:tentative="1">
      <w:start w:val="1"/>
      <w:numFmt w:val="bullet"/>
      <w:lvlText w:val=""/>
      <w:lvlJc w:val="left"/>
      <w:pPr>
        <w:ind w:left="3860" w:hanging="440"/>
      </w:pPr>
      <w:rPr>
        <w:rFonts w:ascii="Wingdings" w:hAnsi="Wingdings" w:hint="default"/>
      </w:rPr>
    </w:lvl>
    <w:lvl w:ilvl="8" w:tplc="0409000D" w:tentative="1">
      <w:start w:val="1"/>
      <w:numFmt w:val="bullet"/>
      <w:lvlText w:val=""/>
      <w:lvlJc w:val="left"/>
      <w:pPr>
        <w:ind w:left="4300" w:hanging="440"/>
      </w:pPr>
      <w:rPr>
        <w:rFonts w:ascii="Wingdings" w:hAnsi="Wingdings" w:hint="default"/>
      </w:rPr>
    </w:lvl>
  </w:abstractNum>
  <w:abstractNum w:abstractNumId="1" w15:restartNumberingAfterBreak="0">
    <w:nsid w:val="03E16ED1"/>
    <w:multiLevelType w:val="hybridMultilevel"/>
    <w:tmpl w:val="191C9150"/>
    <w:lvl w:ilvl="0" w:tplc="F52C5A80">
      <w:start w:val="1"/>
      <w:numFmt w:val="decimalFullWidth"/>
      <w:lvlText w:val="(%1)"/>
      <w:lvlJc w:val="left"/>
      <w:pPr>
        <w:ind w:left="780" w:hanging="440"/>
      </w:pPr>
      <w:rPr>
        <w:rFonts w:hint="eastAsia"/>
      </w:rPr>
    </w:lvl>
    <w:lvl w:ilvl="1" w:tplc="04090017" w:tentative="1">
      <w:start w:val="1"/>
      <w:numFmt w:val="aiueoFullWidth"/>
      <w:lvlText w:val="(%2)"/>
      <w:lvlJc w:val="left"/>
      <w:pPr>
        <w:ind w:left="1220" w:hanging="440"/>
      </w:pPr>
    </w:lvl>
    <w:lvl w:ilvl="2" w:tplc="04090011" w:tentative="1">
      <w:start w:val="1"/>
      <w:numFmt w:val="decimalEnclosedCircle"/>
      <w:lvlText w:val="%3"/>
      <w:lvlJc w:val="left"/>
      <w:pPr>
        <w:ind w:left="1660" w:hanging="440"/>
      </w:pPr>
    </w:lvl>
    <w:lvl w:ilvl="3" w:tplc="0409000F" w:tentative="1">
      <w:start w:val="1"/>
      <w:numFmt w:val="decimal"/>
      <w:lvlText w:val="%4."/>
      <w:lvlJc w:val="left"/>
      <w:pPr>
        <w:ind w:left="2100" w:hanging="440"/>
      </w:pPr>
    </w:lvl>
    <w:lvl w:ilvl="4" w:tplc="04090017" w:tentative="1">
      <w:start w:val="1"/>
      <w:numFmt w:val="aiueoFullWidth"/>
      <w:lvlText w:val="(%5)"/>
      <w:lvlJc w:val="left"/>
      <w:pPr>
        <w:ind w:left="2540" w:hanging="440"/>
      </w:pPr>
    </w:lvl>
    <w:lvl w:ilvl="5" w:tplc="04090011" w:tentative="1">
      <w:start w:val="1"/>
      <w:numFmt w:val="decimalEnclosedCircle"/>
      <w:lvlText w:val="%6"/>
      <w:lvlJc w:val="left"/>
      <w:pPr>
        <w:ind w:left="2980" w:hanging="440"/>
      </w:pPr>
    </w:lvl>
    <w:lvl w:ilvl="6" w:tplc="0409000F" w:tentative="1">
      <w:start w:val="1"/>
      <w:numFmt w:val="decimal"/>
      <w:lvlText w:val="%7."/>
      <w:lvlJc w:val="left"/>
      <w:pPr>
        <w:ind w:left="3420" w:hanging="440"/>
      </w:pPr>
    </w:lvl>
    <w:lvl w:ilvl="7" w:tplc="04090017" w:tentative="1">
      <w:start w:val="1"/>
      <w:numFmt w:val="aiueoFullWidth"/>
      <w:lvlText w:val="(%8)"/>
      <w:lvlJc w:val="left"/>
      <w:pPr>
        <w:ind w:left="3860" w:hanging="440"/>
      </w:pPr>
    </w:lvl>
    <w:lvl w:ilvl="8" w:tplc="04090011" w:tentative="1">
      <w:start w:val="1"/>
      <w:numFmt w:val="decimalEnclosedCircle"/>
      <w:lvlText w:val="%9"/>
      <w:lvlJc w:val="left"/>
      <w:pPr>
        <w:ind w:left="4300" w:hanging="440"/>
      </w:pPr>
    </w:lvl>
  </w:abstractNum>
  <w:abstractNum w:abstractNumId="2" w15:restartNumberingAfterBreak="0">
    <w:nsid w:val="06297552"/>
    <w:multiLevelType w:val="hybridMultilevel"/>
    <w:tmpl w:val="2312E4BE"/>
    <w:lvl w:ilvl="0" w:tplc="89C0187E">
      <w:numFmt w:val="bullet"/>
      <w:lvlText w:val="・"/>
      <w:lvlJc w:val="left"/>
      <w:pPr>
        <w:ind w:left="700" w:hanging="360"/>
      </w:pPr>
      <w:rPr>
        <w:rFonts w:ascii="游ゴシック" w:eastAsia="游ゴシック" w:hAnsi="游ゴシック" w:cs="游ゴシック" w:hint="eastAsia"/>
        <w:color w:val="1A1A1A"/>
      </w:rPr>
    </w:lvl>
    <w:lvl w:ilvl="1" w:tplc="0409000B" w:tentative="1">
      <w:start w:val="1"/>
      <w:numFmt w:val="bullet"/>
      <w:lvlText w:val=""/>
      <w:lvlJc w:val="left"/>
      <w:pPr>
        <w:ind w:left="1220" w:hanging="440"/>
      </w:pPr>
      <w:rPr>
        <w:rFonts w:ascii="Wingdings" w:hAnsi="Wingdings" w:hint="default"/>
      </w:rPr>
    </w:lvl>
    <w:lvl w:ilvl="2" w:tplc="0409000D" w:tentative="1">
      <w:start w:val="1"/>
      <w:numFmt w:val="bullet"/>
      <w:lvlText w:val=""/>
      <w:lvlJc w:val="left"/>
      <w:pPr>
        <w:ind w:left="1660" w:hanging="440"/>
      </w:pPr>
      <w:rPr>
        <w:rFonts w:ascii="Wingdings" w:hAnsi="Wingdings" w:hint="default"/>
      </w:rPr>
    </w:lvl>
    <w:lvl w:ilvl="3" w:tplc="04090001" w:tentative="1">
      <w:start w:val="1"/>
      <w:numFmt w:val="bullet"/>
      <w:lvlText w:val=""/>
      <w:lvlJc w:val="left"/>
      <w:pPr>
        <w:ind w:left="2100" w:hanging="440"/>
      </w:pPr>
      <w:rPr>
        <w:rFonts w:ascii="Wingdings" w:hAnsi="Wingdings" w:hint="default"/>
      </w:rPr>
    </w:lvl>
    <w:lvl w:ilvl="4" w:tplc="0409000B" w:tentative="1">
      <w:start w:val="1"/>
      <w:numFmt w:val="bullet"/>
      <w:lvlText w:val=""/>
      <w:lvlJc w:val="left"/>
      <w:pPr>
        <w:ind w:left="2540" w:hanging="440"/>
      </w:pPr>
      <w:rPr>
        <w:rFonts w:ascii="Wingdings" w:hAnsi="Wingdings" w:hint="default"/>
      </w:rPr>
    </w:lvl>
    <w:lvl w:ilvl="5" w:tplc="0409000D" w:tentative="1">
      <w:start w:val="1"/>
      <w:numFmt w:val="bullet"/>
      <w:lvlText w:val=""/>
      <w:lvlJc w:val="left"/>
      <w:pPr>
        <w:ind w:left="2980" w:hanging="440"/>
      </w:pPr>
      <w:rPr>
        <w:rFonts w:ascii="Wingdings" w:hAnsi="Wingdings" w:hint="default"/>
      </w:rPr>
    </w:lvl>
    <w:lvl w:ilvl="6" w:tplc="04090001" w:tentative="1">
      <w:start w:val="1"/>
      <w:numFmt w:val="bullet"/>
      <w:lvlText w:val=""/>
      <w:lvlJc w:val="left"/>
      <w:pPr>
        <w:ind w:left="3420" w:hanging="440"/>
      </w:pPr>
      <w:rPr>
        <w:rFonts w:ascii="Wingdings" w:hAnsi="Wingdings" w:hint="default"/>
      </w:rPr>
    </w:lvl>
    <w:lvl w:ilvl="7" w:tplc="0409000B" w:tentative="1">
      <w:start w:val="1"/>
      <w:numFmt w:val="bullet"/>
      <w:lvlText w:val=""/>
      <w:lvlJc w:val="left"/>
      <w:pPr>
        <w:ind w:left="3860" w:hanging="440"/>
      </w:pPr>
      <w:rPr>
        <w:rFonts w:ascii="Wingdings" w:hAnsi="Wingdings" w:hint="default"/>
      </w:rPr>
    </w:lvl>
    <w:lvl w:ilvl="8" w:tplc="0409000D" w:tentative="1">
      <w:start w:val="1"/>
      <w:numFmt w:val="bullet"/>
      <w:lvlText w:val=""/>
      <w:lvlJc w:val="left"/>
      <w:pPr>
        <w:ind w:left="4300" w:hanging="440"/>
      </w:pPr>
      <w:rPr>
        <w:rFonts w:ascii="Wingdings" w:hAnsi="Wingdings" w:hint="default"/>
      </w:rPr>
    </w:lvl>
  </w:abstractNum>
  <w:abstractNum w:abstractNumId="3" w15:restartNumberingAfterBreak="0">
    <w:nsid w:val="131B13F7"/>
    <w:multiLevelType w:val="hybridMultilevel"/>
    <w:tmpl w:val="1ACA2A0E"/>
    <w:lvl w:ilvl="0" w:tplc="89C0187E">
      <w:numFmt w:val="bullet"/>
      <w:lvlText w:val="・"/>
      <w:lvlJc w:val="left"/>
      <w:pPr>
        <w:ind w:left="1040" w:hanging="360"/>
      </w:pPr>
      <w:rPr>
        <w:rFonts w:ascii="游ゴシック" w:eastAsia="游ゴシック" w:hAnsi="游ゴシック" w:cs="游ゴシック" w:hint="eastAsia"/>
        <w:color w:val="1A1A1A"/>
      </w:rPr>
    </w:lvl>
    <w:lvl w:ilvl="1" w:tplc="0409000B" w:tentative="1">
      <w:start w:val="1"/>
      <w:numFmt w:val="bullet"/>
      <w:lvlText w:val=""/>
      <w:lvlJc w:val="left"/>
      <w:pPr>
        <w:ind w:left="1220" w:hanging="440"/>
      </w:pPr>
      <w:rPr>
        <w:rFonts w:ascii="Wingdings" w:hAnsi="Wingdings" w:hint="default"/>
      </w:rPr>
    </w:lvl>
    <w:lvl w:ilvl="2" w:tplc="0409000D" w:tentative="1">
      <w:start w:val="1"/>
      <w:numFmt w:val="bullet"/>
      <w:lvlText w:val=""/>
      <w:lvlJc w:val="left"/>
      <w:pPr>
        <w:ind w:left="1660" w:hanging="440"/>
      </w:pPr>
      <w:rPr>
        <w:rFonts w:ascii="Wingdings" w:hAnsi="Wingdings" w:hint="default"/>
      </w:rPr>
    </w:lvl>
    <w:lvl w:ilvl="3" w:tplc="04090001" w:tentative="1">
      <w:start w:val="1"/>
      <w:numFmt w:val="bullet"/>
      <w:lvlText w:val=""/>
      <w:lvlJc w:val="left"/>
      <w:pPr>
        <w:ind w:left="2100" w:hanging="440"/>
      </w:pPr>
      <w:rPr>
        <w:rFonts w:ascii="Wingdings" w:hAnsi="Wingdings" w:hint="default"/>
      </w:rPr>
    </w:lvl>
    <w:lvl w:ilvl="4" w:tplc="0409000B" w:tentative="1">
      <w:start w:val="1"/>
      <w:numFmt w:val="bullet"/>
      <w:lvlText w:val=""/>
      <w:lvlJc w:val="left"/>
      <w:pPr>
        <w:ind w:left="2540" w:hanging="440"/>
      </w:pPr>
      <w:rPr>
        <w:rFonts w:ascii="Wingdings" w:hAnsi="Wingdings" w:hint="default"/>
      </w:rPr>
    </w:lvl>
    <w:lvl w:ilvl="5" w:tplc="0409000D" w:tentative="1">
      <w:start w:val="1"/>
      <w:numFmt w:val="bullet"/>
      <w:lvlText w:val=""/>
      <w:lvlJc w:val="left"/>
      <w:pPr>
        <w:ind w:left="2980" w:hanging="440"/>
      </w:pPr>
      <w:rPr>
        <w:rFonts w:ascii="Wingdings" w:hAnsi="Wingdings" w:hint="default"/>
      </w:rPr>
    </w:lvl>
    <w:lvl w:ilvl="6" w:tplc="04090001" w:tentative="1">
      <w:start w:val="1"/>
      <w:numFmt w:val="bullet"/>
      <w:lvlText w:val=""/>
      <w:lvlJc w:val="left"/>
      <w:pPr>
        <w:ind w:left="3420" w:hanging="440"/>
      </w:pPr>
      <w:rPr>
        <w:rFonts w:ascii="Wingdings" w:hAnsi="Wingdings" w:hint="default"/>
      </w:rPr>
    </w:lvl>
    <w:lvl w:ilvl="7" w:tplc="0409000B" w:tentative="1">
      <w:start w:val="1"/>
      <w:numFmt w:val="bullet"/>
      <w:lvlText w:val=""/>
      <w:lvlJc w:val="left"/>
      <w:pPr>
        <w:ind w:left="3860" w:hanging="440"/>
      </w:pPr>
      <w:rPr>
        <w:rFonts w:ascii="Wingdings" w:hAnsi="Wingdings" w:hint="default"/>
      </w:rPr>
    </w:lvl>
    <w:lvl w:ilvl="8" w:tplc="0409000D" w:tentative="1">
      <w:start w:val="1"/>
      <w:numFmt w:val="bullet"/>
      <w:lvlText w:val=""/>
      <w:lvlJc w:val="left"/>
      <w:pPr>
        <w:ind w:left="4300" w:hanging="440"/>
      </w:pPr>
      <w:rPr>
        <w:rFonts w:ascii="Wingdings" w:hAnsi="Wingdings" w:hint="default"/>
      </w:rPr>
    </w:lvl>
  </w:abstractNum>
  <w:abstractNum w:abstractNumId="4" w15:restartNumberingAfterBreak="0">
    <w:nsid w:val="221402E4"/>
    <w:multiLevelType w:val="hybridMultilevel"/>
    <w:tmpl w:val="2AF4483A"/>
    <w:lvl w:ilvl="0" w:tplc="89C0187E">
      <w:numFmt w:val="bullet"/>
      <w:lvlText w:val="・"/>
      <w:lvlJc w:val="left"/>
      <w:pPr>
        <w:ind w:left="1040" w:hanging="360"/>
      </w:pPr>
      <w:rPr>
        <w:rFonts w:ascii="游ゴシック" w:eastAsia="游ゴシック" w:hAnsi="游ゴシック" w:cs="游ゴシック" w:hint="eastAsia"/>
        <w:color w:val="1A1A1A"/>
      </w:rPr>
    </w:lvl>
    <w:lvl w:ilvl="1" w:tplc="0409000B" w:tentative="1">
      <w:start w:val="1"/>
      <w:numFmt w:val="bullet"/>
      <w:lvlText w:val=""/>
      <w:lvlJc w:val="left"/>
      <w:pPr>
        <w:ind w:left="1220" w:hanging="440"/>
      </w:pPr>
      <w:rPr>
        <w:rFonts w:ascii="Wingdings" w:hAnsi="Wingdings" w:hint="default"/>
      </w:rPr>
    </w:lvl>
    <w:lvl w:ilvl="2" w:tplc="0409000D" w:tentative="1">
      <w:start w:val="1"/>
      <w:numFmt w:val="bullet"/>
      <w:lvlText w:val=""/>
      <w:lvlJc w:val="left"/>
      <w:pPr>
        <w:ind w:left="1660" w:hanging="440"/>
      </w:pPr>
      <w:rPr>
        <w:rFonts w:ascii="Wingdings" w:hAnsi="Wingdings" w:hint="default"/>
      </w:rPr>
    </w:lvl>
    <w:lvl w:ilvl="3" w:tplc="04090001" w:tentative="1">
      <w:start w:val="1"/>
      <w:numFmt w:val="bullet"/>
      <w:lvlText w:val=""/>
      <w:lvlJc w:val="left"/>
      <w:pPr>
        <w:ind w:left="2100" w:hanging="440"/>
      </w:pPr>
      <w:rPr>
        <w:rFonts w:ascii="Wingdings" w:hAnsi="Wingdings" w:hint="default"/>
      </w:rPr>
    </w:lvl>
    <w:lvl w:ilvl="4" w:tplc="0409000B" w:tentative="1">
      <w:start w:val="1"/>
      <w:numFmt w:val="bullet"/>
      <w:lvlText w:val=""/>
      <w:lvlJc w:val="left"/>
      <w:pPr>
        <w:ind w:left="2540" w:hanging="440"/>
      </w:pPr>
      <w:rPr>
        <w:rFonts w:ascii="Wingdings" w:hAnsi="Wingdings" w:hint="default"/>
      </w:rPr>
    </w:lvl>
    <w:lvl w:ilvl="5" w:tplc="0409000D" w:tentative="1">
      <w:start w:val="1"/>
      <w:numFmt w:val="bullet"/>
      <w:lvlText w:val=""/>
      <w:lvlJc w:val="left"/>
      <w:pPr>
        <w:ind w:left="2980" w:hanging="440"/>
      </w:pPr>
      <w:rPr>
        <w:rFonts w:ascii="Wingdings" w:hAnsi="Wingdings" w:hint="default"/>
      </w:rPr>
    </w:lvl>
    <w:lvl w:ilvl="6" w:tplc="04090001" w:tentative="1">
      <w:start w:val="1"/>
      <w:numFmt w:val="bullet"/>
      <w:lvlText w:val=""/>
      <w:lvlJc w:val="left"/>
      <w:pPr>
        <w:ind w:left="3420" w:hanging="440"/>
      </w:pPr>
      <w:rPr>
        <w:rFonts w:ascii="Wingdings" w:hAnsi="Wingdings" w:hint="default"/>
      </w:rPr>
    </w:lvl>
    <w:lvl w:ilvl="7" w:tplc="0409000B" w:tentative="1">
      <w:start w:val="1"/>
      <w:numFmt w:val="bullet"/>
      <w:lvlText w:val=""/>
      <w:lvlJc w:val="left"/>
      <w:pPr>
        <w:ind w:left="3860" w:hanging="440"/>
      </w:pPr>
      <w:rPr>
        <w:rFonts w:ascii="Wingdings" w:hAnsi="Wingdings" w:hint="default"/>
      </w:rPr>
    </w:lvl>
    <w:lvl w:ilvl="8" w:tplc="0409000D" w:tentative="1">
      <w:start w:val="1"/>
      <w:numFmt w:val="bullet"/>
      <w:lvlText w:val=""/>
      <w:lvlJc w:val="left"/>
      <w:pPr>
        <w:ind w:left="4300" w:hanging="440"/>
      </w:pPr>
      <w:rPr>
        <w:rFonts w:ascii="Wingdings" w:hAnsi="Wingdings" w:hint="default"/>
      </w:rPr>
    </w:lvl>
  </w:abstractNum>
  <w:abstractNum w:abstractNumId="5" w15:restartNumberingAfterBreak="0">
    <w:nsid w:val="3480471B"/>
    <w:multiLevelType w:val="hybridMultilevel"/>
    <w:tmpl w:val="227C5DE0"/>
    <w:lvl w:ilvl="0" w:tplc="89C0187E">
      <w:numFmt w:val="bullet"/>
      <w:lvlText w:val="・"/>
      <w:lvlJc w:val="left"/>
      <w:pPr>
        <w:ind w:left="1040" w:hanging="360"/>
      </w:pPr>
      <w:rPr>
        <w:rFonts w:ascii="游ゴシック" w:eastAsia="游ゴシック" w:hAnsi="游ゴシック" w:cs="游ゴシック" w:hint="eastAsia"/>
        <w:color w:val="1A1A1A"/>
      </w:rPr>
    </w:lvl>
    <w:lvl w:ilvl="1" w:tplc="0409000B" w:tentative="1">
      <w:start w:val="1"/>
      <w:numFmt w:val="bullet"/>
      <w:lvlText w:val=""/>
      <w:lvlJc w:val="left"/>
      <w:pPr>
        <w:ind w:left="1220" w:hanging="440"/>
      </w:pPr>
      <w:rPr>
        <w:rFonts w:ascii="Wingdings" w:hAnsi="Wingdings" w:hint="default"/>
      </w:rPr>
    </w:lvl>
    <w:lvl w:ilvl="2" w:tplc="0409000D" w:tentative="1">
      <w:start w:val="1"/>
      <w:numFmt w:val="bullet"/>
      <w:lvlText w:val=""/>
      <w:lvlJc w:val="left"/>
      <w:pPr>
        <w:ind w:left="1660" w:hanging="440"/>
      </w:pPr>
      <w:rPr>
        <w:rFonts w:ascii="Wingdings" w:hAnsi="Wingdings" w:hint="default"/>
      </w:rPr>
    </w:lvl>
    <w:lvl w:ilvl="3" w:tplc="04090001" w:tentative="1">
      <w:start w:val="1"/>
      <w:numFmt w:val="bullet"/>
      <w:lvlText w:val=""/>
      <w:lvlJc w:val="left"/>
      <w:pPr>
        <w:ind w:left="2100" w:hanging="440"/>
      </w:pPr>
      <w:rPr>
        <w:rFonts w:ascii="Wingdings" w:hAnsi="Wingdings" w:hint="default"/>
      </w:rPr>
    </w:lvl>
    <w:lvl w:ilvl="4" w:tplc="0409000B" w:tentative="1">
      <w:start w:val="1"/>
      <w:numFmt w:val="bullet"/>
      <w:lvlText w:val=""/>
      <w:lvlJc w:val="left"/>
      <w:pPr>
        <w:ind w:left="2540" w:hanging="440"/>
      </w:pPr>
      <w:rPr>
        <w:rFonts w:ascii="Wingdings" w:hAnsi="Wingdings" w:hint="default"/>
      </w:rPr>
    </w:lvl>
    <w:lvl w:ilvl="5" w:tplc="0409000D" w:tentative="1">
      <w:start w:val="1"/>
      <w:numFmt w:val="bullet"/>
      <w:lvlText w:val=""/>
      <w:lvlJc w:val="left"/>
      <w:pPr>
        <w:ind w:left="2980" w:hanging="440"/>
      </w:pPr>
      <w:rPr>
        <w:rFonts w:ascii="Wingdings" w:hAnsi="Wingdings" w:hint="default"/>
      </w:rPr>
    </w:lvl>
    <w:lvl w:ilvl="6" w:tplc="04090001" w:tentative="1">
      <w:start w:val="1"/>
      <w:numFmt w:val="bullet"/>
      <w:lvlText w:val=""/>
      <w:lvlJc w:val="left"/>
      <w:pPr>
        <w:ind w:left="3420" w:hanging="440"/>
      </w:pPr>
      <w:rPr>
        <w:rFonts w:ascii="Wingdings" w:hAnsi="Wingdings" w:hint="default"/>
      </w:rPr>
    </w:lvl>
    <w:lvl w:ilvl="7" w:tplc="0409000B" w:tentative="1">
      <w:start w:val="1"/>
      <w:numFmt w:val="bullet"/>
      <w:lvlText w:val=""/>
      <w:lvlJc w:val="left"/>
      <w:pPr>
        <w:ind w:left="3860" w:hanging="440"/>
      </w:pPr>
      <w:rPr>
        <w:rFonts w:ascii="Wingdings" w:hAnsi="Wingdings" w:hint="default"/>
      </w:rPr>
    </w:lvl>
    <w:lvl w:ilvl="8" w:tplc="0409000D" w:tentative="1">
      <w:start w:val="1"/>
      <w:numFmt w:val="bullet"/>
      <w:lvlText w:val=""/>
      <w:lvlJc w:val="left"/>
      <w:pPr>
        <w:ind w:left="4300" w:hanging="440"/>
      </w:pPr>
      <w:rPr>
        <w:rFonts w:ascii="Wingdings" w:hAnsi="Wingdings" w:hint="default"/>
      </w:rPr>
    </w:lvl>
  </w:abstractNum>
  <w:abstractNum w:abstractNumId="6" w15:restartNumberingAfterBreak="0">
    <w:nsid w:val="37A626C3"/>
    <w:multiLevelType w:val="hybridMultilevel"/>
    <w:tmpl w:val="FC748FBC"/>
    <w:lvl w:ilvl="0" w:tplc="89C0187E">
      <w:numFmt w:val="bullet"/>
      <w:lvlText w:val="・"/>
      <w:lvlJc w:val="left"/>
      <w:pPr>
        <w:ind w:left="700" w:hanging="360"/>
      </w:pPr>
      <w:rPr>
        <w:rFonts w:ascii="游ゴシック" w:eastAsia="游ゴシック" w:hAnsi="游ゴシック" w:cs="游ゴシック" w:hint="eastAsia"/>
        <w:color w:val="1A1A1A"/>
      </w:rPr>
    </w:lvl>
    <w:lvl w:ilvl="1" w:tplc="0409000B" w:tentative="1">
      <w:start w:val="1"/>
      <w:numFmt w:val="bullet"/>
      <w:lvlText w:val=""/>
      <w:lvlJc w:val="left"/>
      <w:pPr>
        <w:ind w:left="1220" w:hanging="440"/>
      </w:pPr>
      <w:rPr>
        <w:rFonts w:ascii="Wingdings" w:hAnsi="Wingdings" w:hint="default"/>
      </w:rPr>
    </w:lvl>
    <w:lvl w:ilvl="2" w:tplc="0409000D" w:tentative="1">
      <w:start w:val="1"/>
      <w:numFmt w:val="bullet"/>
      <w:lvlText w:val=""/>
      <w:lvlJc w:val="left"/>
      <w:pPr>
        <w:ind w:left="1660" w:hanging="440"/>
      </w:pPr>
      <w:rPr>
        <w:rFonts w:ascii="Wingdings" w:hAnsi="Wingdings" w:hint="default"/>
      </w:rPr>
    </w:lvl>
    <w:lvl w:ilvl="3" w:tplc="04090001" w:tentative="1">
      <w:start w:val="1"/>
      <w:numFmt w:val="bullet"/>
      <w:lvlText w:val=""/>
      <w:lvlJc w:val="left"/>
      <w:pPr>
        <w:ind w:left="2100" w:hanging="440"/>
      </w:pPr>
      <w:rPr>
        <w:rFonts w:ascii="Wingdings" w:hAnsi="Wingdings" w:hint="default"/>
      </w:rPr>
    </w:lvl>
    <w:lvl w:ilvl="4" w:tplc="0409000B" w:tentative="1">
      <w:start w:val="1"/>
      <w:numFmt w:val="bullet"/>
      <w:lvlText w:val=""/>
      <w:lvlJc w:val="left"/>
      <w:pPr>
        <w:ind w:left="2540" w:hanging="440"/>
      </w:pPr>
      <w:rPr>
        <w:rFonts w:ascii="Wingdings" w:hAnsi="Wingdings" w:hint="default"/>
      </w:rPr>
    </w:lvl>
    <w:lvl w:ilvl="5" w:tplc="0409000D" w:tentative="1">
      <w:start w:val="1"/>
      <w:numFmt w:val="bullet"/>
      <w:lvlText w:val=""/>
      <w:lvlJc w:val="left"/>
      <w:pPr>
        <w:ind w:left="2980" w:hanging="440"/>
      </w:pPr>
      <w:rPr>
        <w:rFonts w:ascii="Wingdings" w:hAnsi="Wingdings" w:hint="default"/>
      </w:rPr>
    </w:lvl>
    <w:lvl w:ilvl="6" w:tplc="04090001" w:tentative="1">
      <w:start w:val="1"/>
      <w:numFmt w:val="bullet"/>
      <w:lvlText w:val=""/>
      <w:lvlJc w:val="left"/>
      <w:pPr>
        <w:ind w:left="3420" w:hanging="440"/>
      </w:pPr>
      <w:rPr>
        <w:rFonts w:ascii="Wingdings" w:hAnsi="Wingdings" w:hint="default"/>
      </w:rPr>
    </w:lvl>
    <w:lvl w:ilvl="7" w:tplc="0409000B" w:tentative="1">
      <w:start w:val="1"/>
      <w:numFmt w:val="bullet"/>
      <w:lvlText w:val=""/>
      <w:lvlJc w:val="left"/>
      <w:pPr>
        <w:ind w:left="3860" w:hanging="440"/>
      </w:pPr>
      <w:rPr>
        <w:rFonts w:ascii="Wingdings" w:hAnsi="Wingdings" w:hint="default"/>
      </w:rPr>
    </w:lvl>
    <w:lvl w:ilvl="8" w:tplc="0409000D" w:tentative="1">
      <w:start w:val="1"/>
      <w:numFmt w:val="bullet"/>
      <w:lvlText w:val=""/>
      <w:lvlJc w:val="left"/>
      <w:pPr>
        <w:ind w:left="4300" w:hanging="440"/>
      </w:pPr>
      <w:rPr>
        <w:rFonts w:ascii="Wingdings" w:hAnsi="Wingdings" w:hint="default"/>
      </w:rPr>
    </w:lvl>
  </w:abstractNum>
  <w:abstractNum w:abstractNumId="7" w15:restartNumberingAfterBreak="0">
    <w:nsid w:val="4150575F"/>
    <w:multiLevelType w:val="hybridMultilevel"/>
    <w:tmpl w:val="5F582356"/>
    <w:lvl w:ilvl="0" w:tplc="89C0187E">
      <w:numFmt w:val="bullet"/>
      <w:lvlText w:val="・"/>
      <w:lvlJc w:val="left"/>
      <w:pPr>
        <w:ind w:left="1040" w:hanging="360"/>
      </w:pPr>
      <w:rPr>
        <w:rFonts w:ascii="游ゴシック" w:eastAsia="游ゴシック" w:hAnsi="游ゴシック" w:cs="游ゴシック" w:hint="eastAsia"/>
        <w:color w:val="1A1A1A"/>
      </w:rPr>
    </w:lvl>
    <w:lvl w:ilvl="1" w:tplc="0409000B" w:tentative="1">
      <w:start w:val="1"/>
      <w:numFmt w:val="bullet"/>
      <w:lvlText w:val=""/>
      <w:lvlJc w:val="left"/>
      <w:pPr>
        <w:ind w:left="1220" w:hanging="440"/>
      </w:pPr>
      <w:rPr>
        <w:rFonts w:ascii="Wingdings" w:hAnsi="Wingdings" w:hint="default"/>
      </w:rPr>
    </w:lvl>
    <w:lvl w:ilvl="2" w:tplc="0409000D" w:tentative="1">
      <w:start w:val="1"/>
      <w:numFmt w:val="bullet"/>
      <w:lvlText w:val=""/>
      <w:lvlJc w:val="left"/>
      <w:pPr>
        <w:ind w:left="1660" w:hanging="440"/>
      </w:pPr>
      <w:rPr>
        <w:rFonts w:ascii="Wingdings" w:hAnsi="Wingdings" w:hint="default"/>
      </w:rPr>
    </w:lvl>
    <w:lvl w:ilvl="3" w:tplc="04090001" w:tentative="1">
      <w:start w:val="1"/>
      <w:numFmt w:val="bullet"/>
      <w:lvlText w:val=""/>
      <w:lvlJc w:val="left"/>
      <w:pPr>
        <w:ind w:left="2100" w:hanging="440"/>
      </w:pPr>
      <w:rPr>
        <w:rFonts w:ascii="Wingdings" w:hAnsi="Wingdings" w:hint="default"/>
      </w:rPr>
    </w:lvl>
    <w:lvl w:ilvl="4" w:tplc="0409000B" w:tentative="1">
      <w:start w:val="1"/>
      <w:numFmt w:val="bullet"/>
      <w:lvlText w:val=""/>
      <w:lvlJc w:val="left"/>
      <w:pPr>
        <w:ind w:left="2540" w:hanging="440"/>
      </w:pPr>
      <w:rPr>
        <w:rFonts w:ascii="Wingdings" w:hAnsi="Wingdings" w:hint="default"/>
      </w:rPr>
    </w:lvl>
    <w:lvl w:ilvl="5" w:tplc="0409000D" w:tentative="1">
      <w:start w:val="1"/>
      <w:numFmt w:val="bullet"/>
      <w:lvlText w:val=""/>
      <w:lvlJc w:val="left"/>
      <w:pPr>
        <w:ind w:left="2980" w:hanging="440"/>
      </w:pPr>
      <w:rPr>
        <w:rFonts w:ascii="Wingdings" w:hAnsi="Wingdings" w:hint="default"/>
      </w:rPr>
    </w:lvl>
    <w:lvl w:ilvl="6" w:tplc="04090001" w:tentative="1">
      <w:start w:val="1"/>
      <w:numFmt w:val="bullet"/>
      <w:lvlText w:val=""/>
      <w:lvlJc w:val="left"/>
      <w:pPr>
        <w:ind w:left="3420" w:hanging="440"/>
      </w:pPr>
      <w:rPr>
        <w:rFonts w:ascii="Wingdings" w:hAnsi="Wingdings" w:hint="default"/>
      </w:rPr>
    </w:lvl>
    <w:lvl w:ilvl="7" w:tplc="0409000B" w:tentative="1">
      <w:start w:val="1"/>
      <w:numFmt w:val="bullet"/>
      <w:lvlText w:val=""/>
      <w:lvlJc w:val="left"/>
      <w:pPr>
        <w:ind w:left="3860" w:hanging="440"/>
      </w:pPr>
      <w:rPr>
        <w:rFonts w:ascii="Wingdings" w:hAnsi="Wingdings" w:hint="default"/>
      </w:rPr>
    </w:lvl>
    <w:lvl w:ilvl="8" w:tplc="0409000D" w:tentative="1">
      <w:start w:val="1"/>
      <w:numFmt w:val="bullet"/>
      <w:lvlText w:val=""/>
      <w:lvlJc w:val="left"/>
      <w:pPr>
        <w:ind w:left="4300" w:hanging="440"/>
      </w:pPr>
      <w:rPr>
        <w:rFonts w:ascii="Wingdings" w:hAnsi="Wingdings" w:hint="default"/>
      </w:rPr>
    </w:lvl>
  </w:abstractNum>
  <w:abstractNum w:abstractNumId="8" w15:restartNumberingAfterBreak="0">
    <w:nsid w:val="53E06CB1"/>
    <w:multiLevelType w:val="hybridMultilevel"/>
    <w:tmpl w:val="5358DF00"/>
    <w:lvl w:ilvl="0" w:tplc="98F680AC">
      <w:start w:val="1"/>
      <w:numFmt w:val="bullet"/>
      <w:lvlText w:val="●"/>
      <w:lvlJc w:val="left"/>
      <w:pPr>
        <w:ind w:left="720" w:hanging="360"/>
      </w:pPr>
    </w:lvl>
    <w:lvl w:ilvl="1" w:tplc="BC22196E">
      <w:start w:val="1"/>
      <w:numFmt w:val="bullet"/>
      <w:lvlText w:val="○"/>
      <w:lvlJc w:val="left"/>
      <w:pPr>
        <w:ind w:left="1440" w:hanging="360"/>
      </w:pPr>
    </w:lvl>
    <w:lvl w:ilvl="2" w:tplc="F7D075FA">
      <w:start w:val="1"/>
      <w:numFmt w:val="bullet"/>
      <w:lvlText w:val="■"/>
      <w:lvlJc w:val="left"/>
      <w:pPr>
        <w:ind w:left="2160" w:hanging="360"/>
      </w:pPr>
    </w:lvl>
    <w:lvl w:ilvl="3" w:tplc="8F309B7C">
      <w:start w:val="1"/>
      <w:numFmt w:val="bullet"/>
      <w:lvlText w:val="●"/>
      <w:lvlJc w:val="left"/>
      <w:pPr>
        <w:ind w:left="2880" w:hanging="360"/>
      </w:pPr>
    </w:lvl>
    <w:lvl w:ilvl="4" w:tplc="67A471B4">
      <w:start w:val="1"/>
      <w:numFmt w:val="bullet"/>
      <w:lvlText w:val="○"/>
      <w:lvlJc w:val="left"/>
      <w:pPr>
        <w:ind w:left="3600" w:hanging="360"/>
      </w:pPr>
    </w:lvl>
    <w:lvl w:ilvl="5" w:tplc="A37A227C">
      <w:start w:val="1"/>
      <w:numFmt w:val="bullet"/>
      <w:lvlText w:val="■"/>
      <w:lvlJc w:val="left"/>
      <w:pPr>
        <w:ind w:left="4320" w:hanging="360"/>
      </w:pPr>
    </w:lvl>
    <w:lvl w:ilvl="6" w:tplc="78B2EB0E">
      <w:start w:val="1"/>
      <w:numFmt w:val="bullet"/>
      <w:lvlText w:val="●"/>
      <w:lvlJc w:val="left"/>
      <w:pPr>
        <w:ind w:left="5040" w:hanging="360"/>
      </w:pPr>
    </w:lvl>
    <w:lvl w:ilvl="7" w:tplc="FE301D5A">
      <w:start w:val="1"/>
      <w:numFmt w:val="bullet"/>
      <w:lvlText w:val="●"/>
      <w:lvlJc w:val="left"/>
      <w:pPr>
        <w:ind w:left="5760" w:hanging="360"/>
      </w:pPr>
    </w:lvl>
    <w:lvl w:ilvl="8" w:tplc="5AEEB672">
      <w:start w:val="1"/>
      <w:numFmt w:val="bullet"/>
      <w:lvlText w:val="●"/>
      <w:lvlJc w:val="left"/>
      <w:pPr>
        <w:ind w:left="6480" w:hanging="360"/>
      </w:pPr>
    </w:lvl>
  </w:abstractNum>
  <w:abstractNum w:abstractNumId="9" w15:restartNumberingAfterBreak="0">
    <w:nsid w:val="701E7B33"/>
    <w:multiLevelType w:val="hybridMultilevel"/>
    <w:tmpl w:val="49128776"/>
    <w:lvl w:ilvl="0" w:tplc="F52C5A80">
      <w:start w:val="1"/>
      <w:numFmt w:val="decimalFullWidth"/>
      <w:lvlText w:val="(%1)"/>
      <w:lvlJc w:val="left"/>
      <w:pPr>
        <w:ind w:left="780" w:hanging="440"/>
      </w:pPr>
      <w:rPr>
        <w:rFonts w:hint="eastAsia"/>
      </w:rPr>
    </w:lvl>
    <w:lvl w:ilvl="1" w:tplc="04090017" w:tentative="1">
      <w:start w:val="1"/>
      <w:numFmt w:val="aiueoFullWidth"/>
      <w:lvlText w:val="(%2)"/>
      <w:lvlJc w:val="left"/>
      <w:pPr>
        <w:ind w:left="1220" w:hanging="440"/>
      </w:pPr>
    </w:lvl>
    <w:lvl w:ilvl="2" w:tplc="04090011" w:tentative="1">
      <w:start w:val="1"/>
      <w:numFmt w:val="decimalEnclosedCircle"/>
      <w:lvlText w:val="%3"/>
      <w:lvlJc w:val="left"/>
      <w:pPr>
        <w:ind w:left="1660" w:hanging="440"/>
      </w:pPr>
    </w:lvl>
    <w:lvl w:ilvl="3" w:tplc="0409000F" w:tentative="1">
      <w:start w:val="1"/>
      <w:numFmt w:val="decimal"/>
      <w:lvlText w:val="%4."/>
      <w:lvlJc w:val="left"/>
      <w:pPr>
        <w:ind w:left="2100" w:hanging="440"/>
      </w:pPr>
    </w:lvl>
    <w:lvl w:ilvl="4" w:tplc="04090017" w:tentative="1">
      <w:start w:val="1"/>
      <w:numFmt w:val="aiueoFullWidth"/>
      <w:lvlText w:val="(%5)"/>
      <w:lvlJc w:val="left"/>
      <w:pPr>
        <w:ind w:left="2540" w:hanging="440"/>
      </w:pPr>
    </w:lvl>
    <w:lvl w:ilvl="5" w:tplc="04090011" w:tentative="1">
      <w:start w:val="1"/>
      <w:numFmt w:val="decimalEnclosedCircle"/>
      <w:lvlText w:val="%6"/>
      <w:lvlJc w:val="left"/>
      <w:pPr>
        <w:ind w:left="2980" w:hanging="440"/>
      </w:pPr>
    </w:lvl>
    <w:lvl w:ilvl="6" w:tplc="0409000F" w:tentative="1">
      <w:start w:val="1"/>
      <w:numFmt w:val="decimal"/>
      <w:lvlText w:val="%7."/>
      <w:lvlJc w:val="left"/>
      <w:pPr>
        <w:ind w:left="3420" w:hanging="440"/>
      </w:pPr>
    </w:lvl>
    <w:lvl w:ilvl="7" w:tplc="04090017" w:tentative="1">
      <w:start w:val="1"/>
      <w:numFmt w:val="aiueoFullWidth"/>
      <w:lvlText w:val="(%8)"/>
      <w:lvlJc w:val="left"/>
      <w:pPr>
        <w:ind w:left="3860" w:hanging="440"/>
      </w:pPr>
    </w:lvl>
    <w:lvl w:ilvl="8" w:tplc="04090011" w:tentative="1">
      <w:start w:val="1"/>
      <w:numFmt w:val="decimalEnclosedCircle"/>
      <w:lvlText w:val="%9"/>
      <w:lvlJc w:val="left"/>
      <w:pPr>
        <w:ind w:left="4300" w:hanging="440"/>
      </w:pPr>
    </w:lvl>
  </w:abstractNum>
  <w:abstractNum w:abstractNumId="10" w15:restartNumberingAfterBreak="0">
    <w:nsid w:val="7D3D6996"/>
    <w:multiLevelType w:val="hybridMultilevel"/>
    <w:tmpl w:val="5B42486E"/>
    <w:lvl w:ilvl="0" w:tplc="89C0187E">
      <w:numFmt w:val="bullet"/>
      <w:lvlText w:val="・"/>
      <w:lvlJc w:val="left"/>
      <w:pPr>
        <w:ind w:left="700" w:hanging="360"/>
      </w:pPr>
      <w:rPr>
        <w:rFonts w:ascii="游ゴシック" w:eastAsia="游ゴシック" w:hAnsi="游ゴシック" w:cs="游ゴシック" w:hint="eastAsia"/>
        <w:color w:val="1A1A1A"/>
      </w:rPr>
    </w:lvl>
    <w:lvl w:ilvl="1" w:tplc="0409000B" w:tentative="1">
      <w:start w:val="1"/>
      <w:numFmt w:val="bullet"/>
      <w:lvlText w:val=""/>
      <w:lvlJc w:val="left"/>
      <w:pPr>
        <w:ind w:left="1220" w:hanging="440"/>
      </w:pPr>
      <w:rPr>
        <w:rFonts w:ascii="Wingdings" w:hAnsi="Wingdings" w:hint="default"/>
      </w:rPr>
    </w:lvl>
    <w:lvl w:ilvl="2" w:tplc="0409000D" w:tentative="1">
      <w:start w:val="1"/>
      <w:numFmt w:val="bullet"/>
      <w:lvlText w:val=""/>
      <w:lvlJc w:val="left"/>
      <w:pPr>
        <w:ind w:left="1660" w:hanging="440"/>
      </w:pPr>
      <w:rPr>
        <w:rFonts w:ascii="Wingdings" w:hAnsi="Wingdings" w:hint="default"/>
      </w:rPr>
    </w:lvl>
    <w:lvl w:ilvl="3" w:tplc="04090001" w:tentative="1">
      <w:start w:val="1"/>
      <w:numFmt w:val="bullet"/>
      <w:lvlText w:val=""/>
      <w:lvlJc w:val="left"/>
      <w:pPr>
        <w:ind w:left="2100" w:hanging="440"/>
      </w:pPr>
      <w:rPr>
        <w:rFonts w:ascii="Wingdings" w:hAnsi="Wingdings" w:hint="default"/>
      </w:rPr>
    </w:lvl>
    <w:lvl w:ilvl="4" w:tplc="0409000B" w:tentative="1">
      <w:start w:val="1"/>
      <w:numFmt w:val="bullet"/>
      <w:lvlText w:val=""/>
      <w:lvlJc w:val="left"/>
      <w:pPr>
        <w:ind w:left="2540" w:hanging="440"/>
      </w:pPr>
      <w:rPr>
        <w:rFonts w:ascii="Wingdings" w:hAnsi="Wingdings" w:hint="default"/>
      </w:rPr>
    </w:lvl>
    <w:lvl w:ilvl="5" w:tplc="0409000D" w:tentative="1">
      <w:start w:val="1"/>
      <w:numFmt w:val="bullet"/>
      <w:lvlText w:val=""/>
      <w:lvlJc w:val="left"/>
      <w:pPr>
        <w:ind w:left="2980" w:hanging="440"/>
      </w:pPr>
      <w:rPr>
        <w:rFonts w:ascii="Wingdings" w:hAnsi="Wingdings" w:hint="default"/>
      </w:rPr>
    </w:lvl>
    <w:lvl w:ilvl="6" w:tplc="04090001" w:tentative="1">
      <w:start w:val="1"/>
      <w:numFmt w:val="bullet"/>
      <w:lvlText w:val=""/>
      <w:lvlJc w:val="left"/>
      <w:pPr>
        <w:ind w:left="3420" w:hanging="440"/>
      </w:pPr>
      <w:rPr>
        <w:rFonts w:ascii="Wingdings" w:hAnsi="Wingdings" w:hint="default"/>
      </w:rPr>
    </w:lvl>
    <w:lvl w:ilvl="7" w:tplc="0409000B" w:tentative="1">
      <w:start w:val="1"/>
      <w:numFmt w:val="bullet"/>
      <w:lvlText w:val=""/>
      <w:lvlJc w:val="left"/>
      <w:pPr>
        <w:ind w:left="3860" w:hanging="440"/>
      </w:pPr>
      <w:rPr>
        <w:rFonts w:ascii="Wingdings" w:hAnsi="Wingdings" w:hint="default"/>
      </w:rPr>
    </w:lvl>
    <w:lvl w:ilvl="8" w:tplc="0409000D" w:tentative="1">
      <w:start w:val="1"/>
      <w:numFmt w:val="bullet"/>
      <w:lvlText w:val=""/>
      <w:lvlJc w:val="left"/>
      <w:pPr>
        <w:ind w:left="4300" w:hanging="440"/>
      </w:pPr>
      <w:rPr>
        <w:rFonts w:ascii="Wingdings" w:hAnsi="Wingdings" w:hint="default"/>
      </w:rPr>
    </w:lvl>
  </w:abstractNum>
  <w:num w:numId="1" w16cid:durableId="1803421518">
    <w:abstractNumId w:val="8"/>
    <w:lvlOverride w:ilvl="0">
      <w:startOverride w:val="1"/>
    </w:lvlOverride>
  </w:num>
  <w:num w:numId="2" w16cid:durableId="1518739116">
    <w:abstractNumId w:val="9"/>
  </w:num>
  <w:num w:numId="3" w16cid:durableId="1944338380">
    <w:abstractNumId w:val="2"/>
  </w:num>
  <w:num w:numId="4" w16cid:durableId="1944799723">
    <w:abstractNumId w:val="1"/>
  </w:num>
  <w:num w:numId="5" w16cid:durableId="1239747550">
    <w:abstractNumId w:val="0"/>
  </w:num>
  <w:num w:numId="6" w16cid:durableId="2136212699">
    <w:abstractNumId w:val="6"/>
  </w:num>
  <w:num w:numId="7" w16cid:durableId="391388773">
    <w:abstractNumId w:val="5"/>
  </w:num>
  <w:num w:numId="8" w16cid:durableId="1161308806">
    <w:abstractNumId w:val="4"/>
  </w:num>
  <w:num w:numId="9" w16cid:durableId="292370695">
    <w:abstractNumId w:val="3"/>
  </w:num>
  <w:num w:numId="10" w16cid:durableId="1604996749">
    <w:abstractNumId w:val="10"/>
  </w:num>
  <w:num w:numId="11" w16cid:durableId="136289750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grammar="clean"/>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5D7"/>
    <w:rsid w:val="00111AE3"/>
    <w:rsid w:val="007F1192"/>
    <w:rsid w:val="009B292C"/>
    <w:rsid w:val="00AC6DC1"/>
    <w:rsid w:val="00AE15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F768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ゴシック" w:eastAsia="游ゴシック" w:hAnsi="游ゴシック" w:cs="游ゴシック"/>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link w:val="10"/>
    <w:uiPriority w:val="9"/>
    <w:qFormat/>
    <w:pPr>
      <w:outlineLvl w:val="0"/>
    </w:pPr>
    <w:rPr>
      <w:color w:val="2E74B5"/>
      <w:sz w:val="32"/>
      <w:szCs w:val="32"/>
    </w:rPr>
  </w:style>
  <w:style w:type="paragraph" w:styleId="2">
    <w:name w:val="heading 2"/>
    <w:uiPriority w:val="9"/>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1">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文末脚注文字列 (文字)"/>
    <w:link w:val="aa"/>
    <w:uiPriority w:val="99"/>
    <w:semiHidden/>
    <w:unhideWhenUsed/>
    <w:rPr>
      <w:sz w:val="20"/>
      <w:szCs w:val="20"/>
    </w:rPr>
  </w:style>
  <w:style w:type="table" w:styleId="12">
    <w:name w:val="Grid Table 1 Light"/>
    <w:basedOn w:val="a1"/>
    <w:uiPriority w:val="46"/>
    <w:rsid w:val="00111AE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ac">
    <w:name w:val="Table Grid"/>
    <w:basedOn w:val="a1"/>
    <w:uiPriority w:val="39"/>
    <w:rsid w:val="00111A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sid w:val="00111AE3"/>
    <w:rPr>
      <w:color w:val="2E74B5"/>
      <w:sz w:val="32"/>
      <w:szCs w:val="32"/>
    </w:rPr>
  </w:style>
  <w:style w:type="paragraph" w:styleId="ad">
    <w:name w:val="header"/>
    <w:basedOn w:val="a"/>
    <w:link w:val="ae"/>
    <w:uiPriority w:val="99"/>
    <w:unhideWhenUsed/>
    <w:rsid w:val="009B292C"/>
    <w:pPr>
      <w:tabs>
        <w:tab w:val="center" w:pos="4252"/>
        <w:tab w:val="right" w:pos="8504"/>
      </w:tabs>
      <w:snapToGrid w:val="0"/>
    </w:pPr>
  </w:style>
  <w:style w:type="character" w:customStyle="1" w:styleId="ae">
    <w:name w:val="ヘッダー (文字)"/>
    <w:basedOn w:val="a0"/>
    <w:link w:val="ad"/>
    <w:uiPriority w:val="99"/>
    <w:rsid w:val="009B292C"/>
  </w:style>
  <w:style w:type="paragraph" w:styleId="af">
    <w:name w:val="footer"/>
    <w:basedOn w:val="a"/>
    <w:link w:val="af0"/>
    <w:uiPriority w:val="99"/>
    <w:unhideWhenUsed/>
    <w:rsid w:val="009B292C"/>
    <w:pPr>
      <w:tabs>
        <w:tab w:val="center" w:pos="4252"/>
        <w:tab w:val="right" w:pos="8504"/>
      </w:tabs>
      <w:snapToGrid w:val="0"/>
    </w:pPr>
  </w:style>
  <w:style w:type="character" w:customStyle="1" w:styleId="af0">
    <w:name w:val="フッター (文字)"/>
    <w:basedOn w:val="a0"/>
    <w:link w:val="af"/>
    <w:uiPriority w:val="99"/>
    <w:rsid w:val="009B29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1140</Words>
  <Characters>6504</Characters>
  <Application>Microsoft Office Word</Application>
  <DocSecurity>0</DocSecurity>
  <Lines>54</Lines>
  <Paragraphs>15</Paragraphs>
  <ScaleCrop>false</ScaleCrop>
  <Company/>
  <LinksUpToDate>false</LinksUpToDate>
  <CharactersWithSpaces>7629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2026-07-22T02:05:00Z</dcterms:created>
  <dcterms:modified xsi:type="dcterms:W3CDTF">2026-07-22T02:05:00Z</dcterms:modified>
</cp:coreProperties>
</file>