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9A0C" w14:textId="7AFD0225" w:rsidR="00C17C95" w:rsidRDefault="00C17C95" w:rsidP="00C17C95">
      <w:pPr>
        <w:spacing w:after="80"/>
        <w:jc w:val="center"/>
        <w:rPr>
          <w:rFonts w:asciiTheme="minorEastAsia" w:eastAsiaTheme="minorEastAsia" w:hAnsiTheme="minorEastAsia" w:cs="游ゴシック"/>
          <w:b/>
          <w:bCs/>
          <w:color w:val="000000" w:themeColor="text1"/>
          <w:sz w:val="52"/>
          <w:szCs w:val="52"/>
        </w:rPr>
      </w:pPr>
      <w:r>
        <w:rPr>
          <w:rFonts w:asciiTheme="minorEastAsia" w:eastAsiaTheme="minorEastAsia" w:hAnsiTheme="minorEastAsia" w:cs="游ゴシック" w:hint="eastAsia"/>
          <w:b/>
          <w:bCs/>
          <w:color w:val="000000" w:themeColor="text1"/>
          <w:sz w:val="52"/>
          <w:szCs w:val="52"/>
        </w:rPr>
        <w:t>症状別看護</w:t>
      </w:r>
    </w:p>
    <w:p w14:paraId="4920B7BD" w14:textId="79D819ED" w:rsidR="00F23CBF" w:rsidRPr="00C17C95" w:rsidRDefault="00C55EA1" w:rsidP="00C17C95">
      <w:pPr>
        <w:spacing w:after="80"/>
        <w:jc w:val="center"/>
        <w:rPr>
          <w:rFonts w:asciiTheme="minorEastAsia" w:eastAsiaTheme="minorEastAsia" w:hAnsiTheme="minorEastAsia" w:hint="eastAsia"/>
          <w:color w:val="000000" w:themeColor="text1"/>
          <w:sz w:val="24"/>
          <w:szCs w:val="24"/>
        </w:rPr>
      </w:pPr>
      <w:r w:rsidRPr="00C17C95">
        <w:rPr>
          <w:rFonts w:asciiTheme="minorEastAsia" w:eastAsiaTheme="minorEastAsia" w:hAnsiTheme="minorEastAsia" w:cs="游ゴシック"/>
          <w:color w:val="000000" w:themeColor="text1"/>
          <w:sz w:val="24"/>
          <w:szCs w:val="24"/>
        </w:rPr>
        <w:t xml:space="preserve">第１回　</w:t>
      </w:r>
      <w:r w:rsidRPr="00C17C95">
        <w:rPr>
          <w:rFonts w:asciiTheme="minorEastAsia" w:eastAsiaTheme="minorEastAsia" w:hAnsiTheme="minorEastAsia"/>
          <w:color w:val="000000" w:themeColor="text1"/>
          <w:sz w:val="24"/>
          <w:szCs w:val="24"/>
        </w:rPr>
        <w:t>症状アセスメントの基本的思考プロセス</w:t>
      </w:r>
    </w:p>
    <w:p w14:paraId="07359AFD"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本回の学習目標</w:t>
      </w:r>
    </w:p>
    <w:p w14:paraId="242F7CA3" w14:textId="11D28E17"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本回の学習を終えた後、以下のことができるようになる。</w:t>
      </w:r>
    </w:p>
    <w:p w14:paraId="4CCD2F3D" w14:textId="77777777" w:rsidR="00F23CBF" w:rsidRPr="00C17C95" w:rsidRDefault="00C55EA1" w:rsidP="00C17C95">
      <w:pPr>
        <w:pStyle w:val="a4"/>
        <w:numPr>
          <w:ilvl w:val="0"/>
          <w:numId w:val="2"/>
        </w:numPr>
        <w:spacing w:before="60" w:after="6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「症状」と「疾患名」を区別し、症状起点のアセスメントの意義を説明できる。</w:t>
      </w:r>
    </w:p>
    <w:p w14:paraId="769A0F93" w14:textId="77777777" w:rsidR="00F23CBF" w:rsidRPr="00C17C95" w:rsidRDefault="00C55EA1" w:rsidP="00C17C95">
      <w:pPr>
        <w:pStyle w:val="a4"/>
        <w:numPr>
          <w:ilvl w:val="0"/>
          <w:numId w:val="2"/>
        </w:numPr>
        <w:spacing w:before="60" w:after="6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主観的データ（</w:t>
      </w: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情報）と客観的データ（</w:t>
      </w:r>
      <w:r w:rsidRPr="00C17C95">
        <w:rPr>
          <w:rFonts w:asciiTheme="minorEastAsia" w:eastAsiaTheme="minorEastAsia" w:hAnsiTheme="minorEastAsia"/>
          <w:color w:val="000000" w:themeColor="text1"/>
        </w:rPr>
        <w:t>O</w:t>
      </w:r>
      <w:r w:rsidRPr="00C17C95">
        <w:rPr>
          <w:rFonts w:asciiTheme="minorEastAsia" w:eastAsiaTheme="minorEastAsia" w:hAnsiTheme="minorEastAsia"/>
          <w:color w:val="000000" w:themeColor="text1"/>
        </w:rPr>
        <w:t>情報）の違いを述べ、適切に収集できる。</w:t>
      </w:r>
    </w:p>
    <w:p w14:paraId="0F546122" w14:textId="77777777" w:rsidR="00F23CBF" w:rsidRPr="00C17C95" w:rsidRDefault="00C55EA1" w:rsidP="00C17C95">
      <w:pPr>
        <w:pStyle w:val="a4"/>
        <w:numPr>
          <w:ilvl w:val="0"/>
          <w:numId w:val="2"/>
        </w:numPr>
        <w:spacing w:before="60" w:after="6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OPQRST</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SAMPLE</w:t>
      </w:r>
      <w:r w:rsidRPr="00C17C95">
        <w:rPr>
          <w:rFonts w:asciiTheme="minorEastAsia" w:eastAsiaTheme="minorEastAsia" w:hAnsiTheme="minorEastAsia"/>
          <w:color w:val="000000" w:themeColor="text1"/>
        </w:rPr>
        <w:t>法を用いて系統的な問診ができる。</w:t>
      </w:r>
    </w:p>
    <w:p w14:paraId="331F0A07" w14:textId="77777777" w:rsidR="00F23CBF" w:rsidRPr="00C17C95" w:rsidRDefault="00C55EA1" w:rsidP="00C17C95">
      <w:pPr>
        <w:pStyle w:val="a4"/>
        <w:numPr>
          <w:ilvl w:val="0"/>
          <w:numId w:val="2"/>
        </w:numPr>
        <w:spacing w:before="60" w:after="6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バイタルサインと症状の関連性を理解し、優先度の高い変化に気づくことができる。</w:t>
      </w:r>
    </w:p>
    <w:p w14:paraId="48D07C9E" w14:textId="77777777" w:rsidR="00F23CBF" w:rsidRPr="00C17C95" w:rsidRDefault="00C55EA1" w:rsidP="00C17C95">
      <w:pPr>
        <w:pStyle w:val="a4"/>
        <w:numPr>
          <w:ilvl w:val="0"/>
          <w:numId w:val="2"/>
        </w:numPr>
        <w:spacing w:before="60" w:after="6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看護過程における症状アセスメントの位置づけを説明できる。</w:t>
      </w:r>
    </w:p>
    <w:p w14:paraId="002F0AFD"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Ⅰ</w:t>
      </w:r>
      <w:r w:rsidRPr="00C17C95">
        <w:rPr>
          <w:rFonts w:asciiTheme="minorEastAsia" w:eastAsiaTheme="minorEastAsia" w:hAnsiTheme="minorEastAsia"/>
          <w:color w:val="000000" w:themeColor="text1"/>
        </w:rPr>
        <w:t>．症状とは何か</w:t>
      </w:r>
    </w:p>
    <w:p w14:paraId="27C545AF"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1-1</w:t>
      </w:r>
      <w:r w:rsidRPr="00C17C95">
        <w:rPr>
          <w:rFonts w:asciiTheme="minorEastAsia" w:eastAsiaTheme="minorEastAsia" w:hAnsiTheme="minorEastAsia"/>
          <w:color w:val="000000" w:themeColor="text1"/>
        </w:rPr>
        <w:t xml:space="preserve">　症状の定義</w:t>
      </w:r>
    </w:p>
    <w:p w14:paraId="1A304F74" w14:textId="2FF1E463"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症状（</w:t>
      </w:r>
      <w:r w:rsidRPr="00C17C95">
        <w:rPr>
          <w:rFonts w:asciiTheme="minorEastAsia" w:eastAsiaTheme="minorEastAsia" w:hAnsiTheme="minorEastAsia"/>
          <w:color w:val="000000" w:themeColor="text1"/>
        </w:rPr>
        <w:t>symptom</w:t>
      </w:r>
      <w:r w:rsidRPr="00C17C95">
        <w:rPr>
          <w:rFonts w:asciiTheme="minorEastAsia" w:eastAsiaTheme="minorEastAsia" w:hAnsiTheme="minorEastAsia"/>
          <w:color w:val="000000" w:themeColor="text1"/>
        </w:rPr>
        <w:t>）とは、患者が自覚し訴える身体的・精神的な異常感覚のことである。一方、徴候（</w:t>
      </w:r>
      <w:r w:rsidRPr="00C17C95">
        <w:rPr>
          <w:rFonts w:asciiTheme="minorEastAsia" w:eastAsiaTheme="minorEastAsia" w:hAnsiTheme="minorEastAsia"/>
          <w:color w:val="000000" w:themeColor="text1"/>
        </w:rPr>
        <w:t>sign</w:t>
      </w:r>
      <w:r w:rsidRPr="00C17C95">
        <w:rPr>
          <w:rFonts w:asciiTheme="minorEastAsia" w:eastAsiaTheme="minorEastAsia" w:hAnsiTheme="minorEastAsia"/>
          <w:color w:val="000000" w:themeColor="text1"/>
        </w:rPr>
        <w:t>）とは、医療者が客観的に観察・測定できる変化を指す。看護師はこの両者を統合してアセスメントを行う。</w:t>
      </w:r>
    </w:p>
    <w:tbl>
      <w:tblPr>
        <w:tblStyle w:val="11"/>
        <w:tblW w:w="9026" w:type="dxa"/>
        <w:tblLook w:val="04A0" w:firstRow="1" w:lastRow="0" w:firstColumn="1" w:lastColumn="0" w:noHBand="0" w:noVBand="1"/>
      </w:tblPr>
      <w:tblGrid>
        <w:gridCol w:w="2000"/>
        <w:gridCol w:w="3513"/>
        <w:gridCol w:w="3513"/>
      </w:tblGrid>
      <w:tr w:rsidR="00F23CBF" w:rsidRPr="00C17C95" w14:paraId="7C73F173"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dxa"/>
          </w:tcPr>
          <w:p w14:paraId="4A64D282"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rPr>
              <w:t>区分</w:t>
            </w:r>
          </w:p>
        </w:tc>
        <w:tc>
          <w:tcPr>
            <w:tcW w:w="3513" w:type="dxa"/>
          </w:tcPr>
          <w:p w14:paraId="18EC9601"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rPr>
              <w:t>症状（主観的）</w:t>
            </w:r>
          </w:p>
        </w:tc>
        <w:tc>
          <w:tcPr>
            <w:tcW w:w="3513" w:type="dxa"/>
          </w:tcPr>
          <w:p w14:paraId="4743507F"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rPr>
              <w:t>徴候（客観的）</w:t>
            </w:r>
          </w:p>
        </w:tc>
      </w:tr>
      <w:tr w:rsidR="00F23CBF" w:rsidRPr="00C17C95" w14:paraId="4D78F81B" w14:textId="77777777" w:rsidTr="00C17C95">
        <w:tc>
          <w:tcPr>
            <w:cnfStyle w:val="001000000000" w:firstRow="0" w:lastRow="0" w:firstColumn="1" w:lastColumn="0" w:oddVBand="0" w:evenVBand="0" w:oddHBand="0" w:evenHBand="0" w:firstRowFirstColumn="0" w:firstRowLastColumn="0" w:lastRowFirstColumn="0" w:lastRowLastColumn="0"/>
            <w:tcW w:w="2000" w:type="dxa"/>
          </w:tcPr>
          <w:p w14:paraId="0702B667"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誰が感じるか</w:t>
            </w:r>
          </w:p>
        </w:tc>
        <w:tc>
          <w:tcPr>
            <w:tcW w:w="3513" w:type="dxa"/>
          </w:tcPr>
          <w:p w14:paraId="0E1C370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患者本人</w:t>
            </w:r>
          </w:p>
        </w:tc>
        <w:tc>
          <w:tcPr>
            <w:tcW w:w="3513" w:type="dxa"/>
          </w:tcPr>
          <w:p w14:paraId="6B76F3E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医療者（観察・測定）</w:t>
            </w:r>
          </w:p>
        </w:tc>
      </w:tr>
      <w:tr w:rsidR="00F23CBF" w:rsidRPr="00C17C95" w14:paraId="40E1AA6C" w14:textId="77777777" w:rsidTr="00C17C95">
        <w:tc>
          <w:tcPr>
            <w:cnfStyle w:val="001000000000" w:firstRow="0" w:lastRow="0" w:firstColumn="1" w:lastColumn="0" w:oddVBand="0" w:evenVBand="0" w:oddHBand="0" w:evenHBand="0" w:firstRowFirstColumn="0" w:firstRowLastColumn="0" w:lastRowFirstColumn="0" w:lastRowLastColumn="0"/>
            <w:tcW w:w="2000" w:type="dxa"/>
          </w:tcPr>
          <w:p w14:paraId="34D30D62"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例</w:t>
            </w:r>
            <w:r w:rsidRPr="00C17C95">
              <w:rPr>
                <w:rFonts w:asciiTheme="minorEastAsia" w:eastAsiaTheme="minorEastAsia" w:hAnsiTheme="minorEastAsia" w:cs="游ゴシック"/>
                <w:color w:val="000000" w:themeColor="text1"/>
                <w:sz w:val="21"/>
                <w:szCs w:val="21"/>
              </w:rPr>
              <w:t>①</w:t>
            </w:r>
          </w:p>
        </w:tc>
        <w:tc>
          <w:tcPr>
            <w:tcW w:w="3513" w:type="dxa"/>
          </w:tcPr>
          <w:p w14:paraId="1FB53FD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「お腹が痛い」</w:t>
            </w:r>
          </w:p>
        </w:tc>
        <w:tc>
          <w:tcPr>
            <w:tcW w:w="3513" w:type="dxa"/>
          </w:tcPr>
          <w:p w14:paraId="075E1F4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腹壁緊張・筋性防御</w:t>
            </w:r>
          </w:p>
        </w:tc>
      </w:tr>
      <w:tr w:rsidR="00F23CBF" w:rsidRPr="00C17C95" w14:paraId="47610FE0" w14:textId="77777777" w:rsidTr="00C17C95">
        <w:tc>
          <w:tcPr>
            <w:cnfStyle w:val="001000000000" w:firstRow="0" w:lastRow="0" w:firstColumn="1" w:lastColumn="0" w:oddVBand="0" w:evenVBand="0" w:oddHBand="0" w:evenHBand="0" w:firstRowFirstColumn="0" w:firstRowLastColumn="0" w:lastRowFirstColumn="0" w:lastRowLastColumn="0"/>
            <w:tcW w:w="2000" w:type="dxa"/>
          </w:tcPr>
          <w:p w14:paraId="2C53D8B6"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例</w:t>
            </w:r>
            <w:r w:rsidRPr="00C17C95">
              <w:rPr>
                <w:rFonts w:asciiTheme="minorEastAsia" w:eastAsiaTheme="minorEastAsia" w:hAnsiTheme="minorEastAsia" w:cs="游ゴシック"/>
                <w:color w:val="000000" w:themeColor="text1"/>
                <w:sz w:val="21"/>
                <w:szCs w:val="21"/>
              </w:rPr>
              <w:t>②</w:t>
            </w:r>
          </w:p>
        </w:tc>
        <w:tc>
          <w:tcPr>
            <w:tcW w:w="3513" w:type="dxa"/>
          </w:tcPr>
          <w:p w14:paraId="27AD920A"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「息が苦しい」</w:t>
            </w:r>
          </w:p>
        </w:tc>
        <w:tc>
          <w:tcPr>
            <w:tcW w:w="3513" w:type="dxa"/>
          </w:tcPr>
          <w:p w14:paraId="48C84DE4"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SpO₂</w:t>
            </w:r>
            <w:r w:rsidRPr="00C17C95">
              <w:rPr>
                <w:rFonts w:asciiTheme="minorEastAsia" w:eastAsiaTheme="minorEastAsia" w:hAnsiTheme="minorEastAsia"/>
                <w:color w:val="000000" w:themeColor="text1"/>
                <w:sz w:val="21"/>
                <w:szCs w:val="21"/>
              </w:rPr>
              <w:t>低下・頻呼吸</w:t>
            </w:r>
          </w:p>
        </w:tc>
      </w:tr>
      <w:tr w:rsidR="00F23CBF" w:rsidRPr="00C17C95" w14:paraId="4A1FA2F8" w14:textId="77777777" w:rsidTr="00C17C95">
        <w:tc>
          <w:tcPr>
            <w:cnfStyle w:val="001000000000" w:firstRow="0" w:lastRow="0" w:firstColumn="1" w:lastColumn="0" w:oddVBand="0" w:evenVBand="0" w:oddHBand="0" w:evenHBand="0" w:firstRowFirstColumn="0" w:firstRowLastColumn="0" w:lastRowFirstColumn="0" w:lastRowLastColumn="0"/>
            <w:tcW w:w="2000" w:type="dxa"/>
          </w:tcPr>
          <w:p w14:paraId="71AADB5D"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例</w:t>
            </w:r>
            <w:r w:rsidRPr="00C17C95">
              <w:rPr>
                <w:rFonts w:asciiTheme="minorEastAsia" w:eastAsiaTheme="minorEastAsia" w:hAnsiTheme="minorEastAsia" w:cs="游ゴシック"/>
                <w:color w:val="000000" w:themeColor="text1"/>
                <w:sz w:val="21"/>
                <w:szCs w:val="21"/>
              </w:rPr>
              <w:t>③</w:t>
            </w:r>
          </w:p>
        </w:tc>
        <w:tc>
          <w:tcPr>
            <w:tcW w:w="3513" w:type="dxa"/>
          </w:tcPr>
          <w:p w14:paraId="42AE7A9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「だるい」</w:t>
            </w:r>
          </w:p>
        </w:tc>
        <w:tc>
          <w:tcPr>
            <w:tcW w:w="3513" w:type="dxa"/>
          </w:tcPr>
          <w:p w14:paraId="3AA0E93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顔色不良・発汗</w:t>
            </w:r>
          </w:p>
        </w:tc>
      </w:tr>
    </w:tbl>
    <w:p w14:paraId="3ABBE294" w14:textId="77777777" w:rsidR="00F23CBF" w:rsidRPr="00C17C95" w:rsidRDefault="00F23CBF" w:rsidP="00C17C95">
      <w:pPr>
        <w:spacing w:before="120" w:after="120"/>
        <w:rPr>
          <w:rFonts w:asciiTheme="minorEastAsia" w:eastAsiaTheme="minorEastAsia" w:hAnsiTheme="minorEastAsia"/>
          <w:color w:val="000000" w:themeColor="text1"/>
        </w:rPr>
      </w:pPr>
    </w:p>
    <w:tbl>
      <w:tblPr>
        <w:tblStyle w:val="ac"/>
        <w:tblW w:w="9026" w:type="dxa"/>
        <w:tblLook w:val="04A0" w:firstRow="1" w:lastRow="0" w:firstColumn="1" w:lastColumn="0" w:noHBand="0" w:noVBand="1"/>
      </w:tblPr>
      <w:tblGrid>
        <w:gridCol w:w="9026"/>
      </w:tblGrid>
      <w:tr w:rsidR="00F23CBF" w:rsidRPr="00C17C95" w14:paraId="1B8DE5C0" w14:textId="77777777" w:rsidTr="00C17C95">
        <w:tc>
          <w:tcPr>
            <w:tcW w:w="0" w:type="auto"/>
          </w:tcPr>
          <w:p w14:paraId="54F0237A" w14:textId="77777777" w:rsidR="00F23CBF" w:rsidRPr="00C17C95" w:rsidRDefault="00C55EA1" w:rsidP="00C17C95">
            <w:pPr>
              <w:rPr>
                <w:rFonts w:asciiTheme="minorEastAsia" w:eastAsiaTheme="minorEastAsia" w:hAnsiTheme="minorEastAsia"/>
                <w:color w:val="000000" w:themeColor="text1"/>
              </w:rPr>
            </w:pPr>
            <w:r w:rsidRPr="00C17C95">
              <w:rPr>
                <w:rFonts w:ascii="Segoe UI Emoji" w:eastAsiaTheme="minorEastAsia" w:hAnsi="Segoe UI Emoji" w:cs="Segoe UI Emoji"/>
                <w:b/>
                <w:bCs/>
                <w:color w:val="000000" w:themeColor="text1"/>
                <w:sz w:val="23"/>
                <w:szCs w:val="23"/>
              </w:rPr>
              <w:t>📌</w:t>
            </w:r>
            <w:r w:rsidRPr="00C17C95">
              <w:rPr>
                <w:rFonts w:asciiTheme="minorEastAsia" w:eastAsiaTheme="minorEastAsia" w:hAnsiTheme="minorEastAsia" w:cs="游ゴシック"/>
                <w:b/>
                <w:bCs/>
                <w:color w:val="000000" w:themeColor="text1"/>
                <w:sz w:val="23"/>
                <w:szCs w:val="23"/>
              </w:rPr>
              <w:t xml:space="preserve"> </w:t>
            </w:r>
            <w:r w:rsidRPr="00C17C95">
              <w:rPr>
                <w:rFonts w:asciiTheme="minorEastAsia" w:eastAsiaTheme="minorEastAsia" w:hAnsiTheme="minorEastAsia" w:cs="游ゴシック"/>
                <w:b/>
                <w:bCs/>
                <w:color w:val="000000" w:themeColor="text1"/>
                <w:sz w:val="23"/>
                <w:szCs w:val="23"/>
              </w:rPr>
              <w:t>ポイント</w:t>
            </w:r>
          </w:p>
        </w:tc>
      </w:tr>
      <w:tr w:rsidR="00F23CBF" w:rsidRPr="00C17C95" w14:paraId="6253D0B2" w14:textId="77777777" w:rsidTr="00C17C95">
        <w:trPr>
          <w:trHeight w:val="1234"/>
        </w:trPr>
        <w:tc>
          <w:tcPr>
            <w:tcW w:w="0" w:type="auto"/>
            <w:tcBorders>
              <w:bottom w:val="single" w:sz="4" w:space="0" w:color="auto"/>
            </w:tcBorders>
          </w:tcPr>
          <w:p w14:paraId="59E5AF87" w14:textId="77777777" w:rsidR="00C17C95" w:rsidRPr="00C17C95" w:rsidRDefault="00C55EA1" w:rsidP="00C17C95">
            <w:pPr>
              <w:pStyle w:val="a4"/>
              <w:numPr>
                <w:ilvl w:val="0"/>
                <w:numId w:val="3"/>
              </w:numPr>
              <w:spacing w:before="30" w:after="3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症状は患者の主観的体験であり、測定できないからといって軽視してはならない。</w:t>
            </w:r>
          </w:p>
          <w:p w14:paraId="2DB3B5D7" w14:textId="1D72D86E" w:rsidR="00F23CBF" w:rsidRPr="00C17C95" w:rsidRDefault="00C17C95" w:rsidP="00C17C95">
            <w:pPr>
              <w:pStyle w:val="a4"/>
              <w:numPr>
                <w:ilvl w:val="0"/>
                <w:numId w:val="3"/>
              </w:numPr>
              <w:spacing w:before="30" w:after="3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「痛くない」「大丈夫」という言葉の裏にある非言語情報（表情・姿勢）も観察する。</w:t>
            </w:r>
          </w:p>
        </w:tc>
      </w:tr>
    </w:tbl>
    <w:p w14:paraId="6109A732"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1-2</w:t>
      </w:r>
      <w:r w:rsidRPr="00C17C95">
        <w:rPr>
          <w:rFonts w:asciiTheme="minorEastAsia" w:eastAsiaTheme="minorEastAsia" w:hAnsiTheme="minorEastAsia"/>
          <w:color w:val="000000" w:themeColor="text1"/>
        </w:rPr>
        <w:t xml:space="preserve">　症状起点のアセスメントとは</w:t>
      </w:r>
    </w:p>
    <w:p w14:paraId="64B2BD3E" w14:textId="6B0F6D49"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従来の疾患名起点のアセスメントでは、「胃潰瘍の患者だから腹痛がある」という思考になりやすい。しかし臨床では、診断がついていない段階でも看護師は判断・対応を求められる。症</w:t>
      </w:r>
      <w:r w:rsidRPr="00C17C95">
        <w:rPr>
          <w:rFonts w:asciiTheme="minorEastAsia" w:eastAsiaTheme="minorEastAsia" w:hAnsiTheme="minorEastAsia"/>
          <w:color w:val="000000" w:themeColor="text1"/>
        </w:rPr>
        <w:lastRenderedPageBreak/>
        <w:t>状起点の思考とは、目の前の「症状」から出発し、その背景にある病態を横断的に考えるプロセスである。</w:t>
      </w:r>
    </w:p>
    <w:tbl>
      <w:tblPr>
        <w:tblStyle w:val="ac"/>
        <w:tblW w:w="9026" w:type="dxa"/>
        <w:tblLook w:val="04A0" w:firstRow="1" w:lastRow="0" w:firstColumn="1" w:lastColumn="0" w:noHBand="0" w:noVBand="1"/>
      </w:tblPr>
      <w:tblGrid>
        <w:gridCol w:w="9026"/>
      </w:tblGrid>
      <w:tr w:rsidR="00F23CBF" w:rsidRPr="00C17C95" w14:paraId="6A700E93" w14:textId="77777777" w:rsidTr="00C17C95">
        <w:tc>
          <w:tcPr>
            <w:tcW w:w="0" w:type="auto"/>
          </w:tcPr>
          <w:p w14:paraId="3812E591"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b/>
                <w:bCs/>
                <w:color w:val="000000" w:themeColor="text1"/>
                <w:sz w:val="21"/>
                <w:szCs w:val="21"/>
              </w:rPr>
              <w:t>【具体例】</w:t>
            </w:r>
          </w:p>
          <w:p w14:paraId="47FDB0AF" w14:textId="77777777" w:rsidR="00F23CBF" w:rsidRPr="00C17C95" w:rsidRDefault="00C55EA1" w:rsidP="00C17C95">
            <w:pPr>
              <w:spacing w:before="4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患者が「頭が痛い」と訴えた場合、考えられる原因は緊張型頭痛・片頭痛・高血圧・くも膜下出血・髄膜炎など多岐にわたる。症状起点のアセスメントでは、これらを排除するための情報収集と緊急度判断を系統的に行う。</w:t>
            </w:r>
          </w:p>
        </w:tc>
      </w:tr>
    </w:tbl>
    <w:p w14:paraId="675E1ECF"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Ⅱ</w:t>
      </w:r>
      <w:r w:rsidRPr="00C17C95">
        <w:rPr>
          <w:rFonts w:asciiTheme="minorEastAsia" w:eastAsiaTheme="minorEastAsia" w:hAnsiTheme="minorEastAsia"/>
          <w:color w:val="000000" w:themeColor="text1"/>
        </w:rPr>
        <w:t>．問診の技術</w:t>
      </w:r>
    </w:p>
    <w:p w14:paraId="20D0CAE3"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2-1</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OPQRST</w:t>
      </w:r>
      <w:r w:rsidRPr="00C17C95">
        <w:rPr>
          <w:rFonts w:asciiTheme="minorEastAsia" w:eastAsiaTheme="minorEastAsia" w:hAnsiTheme="minorEastAsia"/>
          <w:color w:val="000000" w:themeColor="text1"/>
        </w:rPr>
        <w:t>法</w:t>
      </w:r>
    </w:p>
    <w:p w14:paraId="0921E733" w14:textId="49E08407"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OPQRST</w:t>
      </w:r>
      <w:r w:rsidRPr="00C17C95">
        <w:rPr>
          <w:rFonts w:asciiTheme="minorEastAsia" w:eastAsiaTheme="minorEastAsia" w:hAnsiTheme="minorEastAsia"/>
          <w:color w:val="000000" w:themeColor="text1"/>
        </w:rPr>
        <w:t>法は、痛みや呼吸困難などの症状を系統的に聴取するための問診フレームワークである。特に急性症状や主訴が明確な場合に有効である。</w:t>
      </w:r>
    </w:p>
    <w:tbl>
      <w:tblPr>
        <w:tblStyle w:val="11"/>
        <w:tblW w:w="9026" w:type="dxa"/>
        <w:tblLook w:val="04A0" w:firstRow="1" w:lastRow="0" w:firstColumn="1" w:lastColumn="0" w:noHBand="0" w:noVBand="1"/>
      </w:tblPr>
      <w:tblGrid>
        <w:gridCol w:w="1100"/>
        <w:gridCol w:w="2100"/>
        <w:gridCol w:w="2813"/>
        <w:gridCol w:w="3013"/>
      </w:tblGrid>
      <w:tr w:rsidR="00F23CBF" w:rsidRPr="00C17C95" w14:paraId="63EB871E"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74AF549C"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頭文字</w:t>
            </w:r>
          </w:p>
        </w:tc>
        <w:tc>
          <w:tcPr>
            <w:tcW w:w="2100" w:type="dxa"/>
          </w:tcPr>
          <w:p w14:paraId="054DD0A6"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意味</w:t>
            </w:r>
          </w:p>
        </w:tc>
        <w:tc>
          <w:tcPr>
            <w:tcW w:w="2813" w:type="dxa"/>
          </w:tcPr>
          <w:p w14:paraId="154A1A0B"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日本語</w:t>
            </w:r>
          </w:p>
        </w:tc>
        <w:tc>
          <w:tcPr>
            <w:tcW w:w="3013" w:type="dxa"/>
          </w:tcPr>
          <w:p w14:paraId="56D5D224"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問いかけ例</w:t>
            </w:r>
          </w:p>
        </w:tc>
      </w:tr>
      <w:tr w:rsidR="00F23CBF" w:rsidRPr="00C17C95" w14:paraId="481A04CF"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5DAB7425"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O</w:t>
            </w:r>
          </w:p>
        </w:tc>
        <w:tc>
          <w:tcPr>
            <w:tcW w:w="2100" w:type="dxa"/>
          </w:tcPr>
          <w:p w14:paraId="15939F0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Onset</w:t>
            </w:r>
          </w:p>
        </w:tc>
        <w:tc>
          <w:tcPr>
            <w:tcW w:w="2813" w:type="dxa"/>
          </w:tcPr>
          <w:p w14:paraId="5B47FB5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発症様式・誘因</w:t>
            </w:r>
          </w:p>
        </w:tc>
        <w:tc>
          <w:tcPr>
            <w:tcW w:w="3013" w:type="dxa"/>
          </w:tcPr>
          <w:p w14:paraId="738172B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「いつ頃から始まりましたか？」</w:t>
            </w:r>
          </w:p>
        </w:tc>
      </w:tr>
      <w:tr w:rsidR="00F23CBF" w:rsidRPr="00C17C95" w14:paraId="142EDAD1"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293753A4"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P</w:t>
            </w:r>
          </w:p>
        </w:tc>
        <w:tc>
          <w:tcPr>
            <w:tcW w:w="2100" w:type="dxa"/>
          </w:tcPr>
          <w:p w14:paraId="4A90774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Provocation / Palliation</w:t>
            </w:r>
          </w:p>
        </w:tc>
        <w:tc>
          <w:tcPr>
            <w:tcW w:w="2813" w:type="dxa"/>
          </w:tcPr>
          <w:p w14:paraId="233C70DA"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増悪・寛解因子</w:t>
            </w:r>
          </w:p>
        </w:tc>
        <w:tc>
          <w:tcPr>
            <w:tcW w:w="3013" w:type="dxa"/>
          </w:tcPr>
          <w:p w14:paraId="60C22C6A"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「何をすると楽になりますか？」</w:t>
            </w:r>
          </w:p>
        </w:tc>
      </w:tr>
      <w:tr w:rsidR="00F23CBF" w:rsidRPr="00C17C95" w14:paraId="593C345C"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648D4483"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Q</w:t>
            </w:r>
          </w:p>
        </w:tc>
        <w:tc>
          <w:tcPr>
            <w:tcW w:w="2100" w:type="dxa"/>
          </w:tcPr>
          <w:p w14:paraId="1A8A457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Quality</w:t>
            </w:r>
          </w:p>
        </w:tc>
        <w:tc>
          <w:tcPr>
            <w:tcW w:w="2813" w:type="dxa"/>
          </w:tcPr>
          <w:p w14:paraId="45977A9C"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症状の性質</w:t>
            </w:r>
          </w:p>
        </w:tc>
        <w:tc>
          <w:tcPr>
            <w:tcW w:w="3013" w:type="dxa"/>
          </w:tcPr>
          <w:p w14:paraId="5F479C18"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「どんな感じの痛みですか？（ズキズキ・締め付ける）」</w:t>
            </w:r>
          </w:p>
        </w:tc>
      </w:tr>
      <w:tr w:rsidR="00F23CBF" w:rsidRPr="00C17C95" w14:paraId="00E5512B"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75B19FFC"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R</w:t>
            </w:r>
          </w:p>
        </w:tc>
        <w:tc>
          <w:tcPr>
            <w:tcW w:w="2100" w:type="dxa"/>
          </w:tcPr>
          <w:p w14:paraId="3A537C5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Region / Radiation</w:t>
            </w:r>
          </w:p>
        </w:tc>
        <w:tc>
          <w:tcPr>
            <w:tcW w:w="2813" w:type="dxa"/>
          </w:tcPr>
          <w:p w14:paraId="2FD5B76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部位・放散</w:t>
            </w:r>
          </w:p>
        </w:tc>
        <w:tc>
          <w:tcPr>
            <w:tcW w:w="3013" w:type="dxa"/>
          </w:tcPr>
          <w:p w14:paraId="34E99AD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「どこが一番つらいですか？広がりますか？」</w:t>
            </w:r>
          </w:p>
        </w:tc>
      </w:tr>
      <w:tr w:rsidR="00F23CBF" w:rsidRPr="00C17C95" w14:paraId="3935DA54"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7867A128"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S</w:t>
            </w:r>
          </w:p>
        </w:tc>
        <w:tc>
          <w:tcPr>
            <w:tcW w:w="2100" w:type="dxa"/>
          </w:tcPr>
          <w:p w14:paraId="3A9E60C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Severity</w:t>
            </w:r>
          </w:p>
        </w:tc>
        <w:tc>
          <w:tcPr>
            <w:tcW w:w="2813" w:type="dxa"/>
          </w:tcPr>
          <w:p w14:paraId="68F2E72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重症度</w:t>
            </w:r>
          </w:p>
        </w:tc>
        <w:tc>
          <w:tcPr>
            <w:tcW w:w="3013" w:type="dxa"/>
          </w:tcPr>
          <w:p w14:paraId="499A22CC"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「０〜１０点で表すと今何点ですか？」</w:t>
            </w:r>
          </w:p>
        </w:tc>
      </w:tr>
      <w:tr w:rsidR="00F23CBF" w:rsidRPr="00C17C95" w14:paraId="7C53C185" w14:textId="77777777" w:rsidTr="00C17C95">
        <w:tc>
          <w:tcPr>
            <w:cnfStyle w:val="001000000000" w:firstRow="0" w:lastRow="0" w:firstColumn="1" w:lastColumn="0" w:oddVBand="0" w:evenVBand="0" w:oddHBand="0" w:evenHBand="0" w:firstRowFirstColumn="0" w:firstRowLastColumn="0" w:lastRowFirstColumn="0" w:lastRowLastColumn="0"/>
            <w:tcW w:w="1100" w:type="dxa"/>
          </w:tcPr>
          <w:p w14:paraId="6205A9C5"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T</w:t>
            </w:r>
          </w:p>
        </w:tc>
        <w:tc>
          <w:tcPr>
            <w:tcW w:w="2100" w:type="dxa"/>
          </w:tcPr>
          <w:p w14:paraId="0E4EE1EE"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Time course</w:t>
            </w:r>
          </w:p>
        </w:tc>
        <w:tc>
          <w:tcPr>
            <w:tcW w:w="2813" w:type="dxa"/>
          </w:tcPr>
          <w:p w14:paraId="033E288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時間経過</w:t>
            </w:r>
          </w:p>
        </w:tc>
        <w:tc>
          <w:tcPr>
            <w:tcW w:w="3013" w:type="dxa"/>
          </w:tcPr>
          <w:p w14:paraId="02A4837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「ずっと続いていますか？それとも波がありますか？」</w:t>
            </w:r>
          </w:p>
        </w:tc>
      </w:tr>
    </w:tbl>
    <w:p w14:paraId="4C096CDD"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2-2</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SAMPLE</w:t>
      </w:r>
      <w:r w:rsidRPr="00C17C95">
        <w:rPr>
          <w:rFonts w:asciiTheme="minorEastAsia" w:eastAsiaTheme="minorEastAsia" w:hAnsiTheme="minorEastAsia"/>
          <w:color w:val="000000" w:themeColor="text1"/>
        </w:rPr>
        <w:t>法</w:t>
      </w:r>
    </w:p>
    <w:p w14:paraId="7B1E716E" w14:textId="574840B3" w:rsidR="00C17C95"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SAMPLE</w:t>
      </w:r>
      <w:r w:rsidRPr="00C17C95">
        <w:rPr>
          <w:rFonts w:asciiTheme="minorEastAsia" w:eastAsiaTheme="minorEastAsia" w:hAnsiTheme="minorEastAsia"/>
          <w:color w:val="000000" w:themeColor="text1"/>
        </w:rPr>
        <w:t>法は、患者の背景情報を包括的に収集するためのフレームワークである。特に初期評価や救急場面で活用されるが、入院時アセスメントや申し送り場面にも応用できる。</w:t>
      </w:r>
    </w:p>
    <w:tbl>
      <w:tblPr>
        <w:tblStyle w:val="11"/>
        <w:tblW w:w="9026" w:type="dxa"/>
        <w:tblLook w:val="04A0" w:firstRow="1" w:lastRow="0" w:firstColumn="1" w:lastColumn="0" w:noHBand="0" w:noVBand="1"/>
      </w:tblPr>
      <w:tblGrid>
        <w:gridCol w:w="900"/>
        <w:gridCol w:w="2400"/>
        <w:gridCol w:w="2726"/>
        <w:gridCol w:w="3000"/>
      </w:tblGrid>
      <w:tr w:rsidR="00F23CBF" w:rsidRPr="00C17C95" w14:paraId="7B3B8317"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52E0405D"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頭文字</w:t>
            </w:r>
          </w:p>
        </w:tc>
        <w:tc>
          <w:tcPr>
            <w:tcW w:w="2400" w:type="dxa"/>
          </w:tcPr>
          <w:p w14:paraId="00120D3A"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意味（英語）</w:t>
            </w:r>
          </w:p>
        </w:tc>
        <w:tc>
          <w:tcPr>
            <w:tcW w:w="2726" w:type="dxa"/>
          </w:tcPr>
          <w:p w14:paraId="4F920A97"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内容</w:t>
            </w:r>
          </w:p>
        </w:tc>
        <w:tc>
          <w:tcPr>
            <w:tcW w:w="3000" w:type="dxa"/>
          </w:tcPr>
          <w:p w14:paraId="30AD1641"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収集する情報例</w:t>
            </w:r>
          </w:p>
        </w:tc>
      </w:tr>
      <w:tr w:rsidR="00F23CBF" w:rsidRPr="00C17C95" w14:paraId="778CC984"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35211480"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S</w:t>
            </w:r>
          </w:p>
        </w:tc>
        <w:tc>
          <w:tcPr>
            <w:tcW w:w="2400" w:type="dxa"/>
          </w:tcPr>
          <w:p w14:paraId="511C31D0"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Signs &amp; Symptoms</w:t>
            </w:r>
          </w:p>
        </w:tc>
        <w:tc>
          <w:tcPr>
            <w:tcW w:w="2726" w:type="dxa"/>
          </w:tcPr>
          <w:p w14:paraId="41AFE50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症状・徴候</w:t>
            </w:r>
          </w:p>
        </w:tc>
        <w:tc>
          <w:tcPr>
            <w:tcW w:w="3000" w:type="dxa"/>
          </w:tcPr>
          <w:p w14:paraId="13F34AE4"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主訴、現在の症状の詳細</w:t>
            </w:r>
          </w:p>
        </w:tc>
      </w:tr>
      <w:tr w:rsidR="00F23CBF" w:rsidRPr="00C17C95" w14:paraId="259C24CE"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6F1BD219"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A</w:t>
            </w:r>
          </w:p>
        </w:tc>
        <w:tc>
          <w:tcPr>
            <w:tcW w:w="2400" w:type="dxa"/>
          </w:tcPr>
          <w:p w14:paraId="195800B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Allergies</w:t>
            </w:r>
          </w:p>
        </w:tc>
        <w:tc>
          <w:tcPr>
            <w:tcW w:w="2726" w:type="dxa"/>
          </w:tcPr>
          <w:p w14:paraId="6021560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アレルギー</w:t>
            </w:r>
          </w:p>
        </w:tc>
        <w:tc>
          <w:tcPr>
            <w:tcW w:w="3000" w:type="dxa"/>
          </w:tcPr>
          <w:p w14:paraId="79ED748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薬剤・食物・ラテックスアレルギー</w:t>
            </w:r>
          </w:p>
        </w:tc>
      </w:tr>
      <w:tr w:rsidR="00F23CBF" w:rsidRPr="00C17C95" w14:paraId="0C7E3675"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723CAA81"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M</w:t>
            </w:r>
          </w:p>
        </w:tc>
        <w:tc>
          <w:tcPr>
            <w:tcW w:w="2400" w:type="dxa"/>
          </w:tcPr>
          <w:p w14:paraId="1C66157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Medications</w:t>
            </w:r>
          </w:p>
        </w:tc>
        <w:tc>
          <w:tcPr>
            <w:tcW w:w="2726" w:type="dxa"/>
          </w:tcPr>
          <w:p w14:paraId="13535BB7"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内服薬</w:t>
            </w:r>
          </w:p>
        </w:tc>
        <w:tc>
          <w:tcPr>
            <w:tcW w:w="3000" w:type="dxa"/>
          </w:tcPr>
          <w:p w14:paraId="7FF2464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処方薬・市販薬・サプリメント</w:t>
            </w:r>
          </w:p>
        </w:tc>
      </w:tr>
      <w:tr w:rsidR="00F23CBF" w:rsidRPr="00C17C95" w14:paraId="1EBFF594"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60FBF04E"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P</w:t>
            </w:r>
          </w:p>
        </w:tc>
        <w:tc>
          <w:tcPr>
            <w:tcW w:w="2400" w:type="dxa"/>
          </w:tcPr>
          <w:p w14:paraId="3C3EDD5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Pertinent Past History</w:t>
            </w:r>
          </w:p>
        </w:tc>
        <w:tc>
          <w:tcPr>
            <w:tcW w:w="2726" w:type="dxa"/>
          </w:tcPr>
          <w:p w14:paraId="52BD455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既往歴</w:t>
            </w:r>
          </w:p>
        </w:tc>
        <w:tc>
          <w:tcPr>
            <w:tcW w:w="3000" w:type="dxa"/>
          </w:tcPr>
          <w:p w14:paraId="421AF1E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過去の疾患・手術・入院歴</w:t>
            </w:r>
          </w:p>
        </w:tc>
      </w:tr>
      <w:tr w:rsidR="00F23CBF" w:rsidRPr="00C17C95" w14:paraId="0D69D1E9"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453CF87F"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lastRenderedPageBreak/>
              <w:t>L</w:t>
            </w:r>
          </w:p>
        </w:tc>
        <w:tc>
          <w:tcPr>
            <w:tcW w:w="2400" w:type="dxa"/>
          </w:tcPr>
          <w:p w14:paraId="4F15EFC9"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Last Oral Intake</w:t>
            </w:r>
          </w:p>
        </w:tc>
        <w:tc>
          <w:tcPr>
            <w:tcW w:w="2726" w:type="dxa"/>
          </w:tcPr>
          <w:p w14:paraId="179CCF1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最終飲食</w:t>
            </w:r>
          </w:p>
        </w:tc>
        <w:tc>
          <w:tcPr>
            <w:tcW w:w="3000" w:type="dxa"/>
          </w:tcPr>
          <w:p w14:paraId="75C12308"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最後に何をいつ食べたか</w:t>
            </w:r>
          </w:p>
        </w:tc>
      </w:tr>
      <w:tr w:rsidR="00F23CBF" w:rsidRPr="00C17C95" w14:paraId="7257D625" w14:textId="77777777" w:rsidTr="00C17C95">
        <w:tc>
          <w:tcPr>
            <w:cnfStyle w:val="001000000000" w:firstRow="0" w:lastRow="0" w:firstColumn="1" w:lastColumn="0" w:oddVBand="0" w:evenVBand="0" w:oddHBand="0" w:evenHBand="0" w:firstRowFirstColumn="0" w:firstRowLastColumn="0" w:lastRowFirstColumn="0" w:lastRowLastColumn="0"/>
            <w:tcW w:w="900" w:type="dxa"/>
          </w:tcPr>
          <w:p w14:paraId="2FA68F9E"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4"/>
                <w:szCs w:val="24"/>
              </w:rPr>
              <w:t>E</w:t>
            </w:r>
          </w:p>
        </w:tc>
        <w:tc>
          <w:tcPr>
            <w:tcW w:w="2400" w:type="dxa"/>
          </w:tcPr>
          <w:p w14:paraId="23E06E2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Arial"/>
                <w:color w:val="000000" w:themeColor="text1"/>
                <w:sz w:val="20"/>
                <w:szCs w:val="20"/>
              </w:rPr>
              <w:t>Events Leading Up</w:t>
            </w:r>
          </w:p>
        </w:tc>
        <w:tc>
          <w:tcPr>
            <w:tcW w:w="2726" w:type="dxa"/>
          </w:tcPr>
          <w:p w14:paraId="73EF7CA7"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発症前後の状況</w:t>
            </w:r>
          </w:p>
        </w:tc>
        <w:tc>
          <w:tcPr>
            <w:tcW w:w="3000" w:type="dxa"/>
          </w:tcPr>
          <w:p w14:paraId="458DF75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0"/>
                <w:szCs w:val="20"/>
              </w:rPr>
              <w:t>発症直前の行動・きっかけ</w:t>
            </w:r>
          </w:p>
        </w:tc>
      </w:tr>
    </w:tbl>
    <w:p w14:paraId="2EBF3317" w14:textId="77777777" w:rsidR="00F23CBF" w:rsidRPr="00C17C95" w:rsidRDefault="00F23CBF" w:rsidP="00C17C95">
      <w:pPr>
        <w:spacing w:before="120" w:after="120"/>
        <w:rPr>
          <w:rFonts w:asciiTheme="minorEastAsia" w:eastAsiaTheme="minorEastAsia" w:hAnsiTheme="minorEastAsia"/>
          <w:color w:val="000000" w:themeColor="text1"/>
        </w:rPr>
      </w:pPr>
    </w:p>
    <w:tbl>
      <w:tblPr>
        <w:tblStyle w:val="ac"/>
        <w:tblW w:w="9026" w:type="dxa"/>
        <w:tblLook w:val="04A0" w:firstRow="1" w:lastRow="0" w:firstColumn="1" w:lastColumn="0" w:noHBand="0" w:noVBand="1"/>
      </w:tblPr>
      <w:tblGrid>
        <w:gridCol w:w="9026"/>
      </w:tblGrid>
      <w:tr w:rsidR="00F23CBF" w:rsidRPr="00C17C95" w14:paraId="1C441AB9" w14:textId="77777777" w:rsidTr="00C17C95">
        <w:tc>
          <w:tcPr>
            <w:tcW w:w="0" w:type="auto"/>
          </w:tcPr>
          <w:p w14:paraId="7817D7B0"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b/>
                <w:bCs/>
                <w:color w:val="000000" w:themeColor="text1"/>
                <w:sz w:val="21"/>
                <w:szCs w:val="21"/>
              </w:rPr>
              <w:t>【具体例】</w:t>
            </w:r>
          </w:p>
          <w:p w14:paraId="45BA6F14" w14:textId="77777777" w:rsidR="00F23CBF" w:rsidRPr="00C17C95" w:rsidRDefault="00C55EA1" w:rsidP="00C17C95">
            <w:pPr>
              <w:spacing w:before="4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A</w:t>
            </w:r>
            <w:r w:rsidRPr="00C17C95">
              <w:rPr>
                <w:rFonts w:asciiTheme="minorEastAsia" w:eastAsiaTheme="minorEastAsia" w:hAnsiTheme="minorEastAsia"/>
                <w:color w:val="000000" w:themeColor="text1"/>
              </w:rPr>
              <w:t>さん（</w:t>
            </w:r>
            <w:r w:rsidRPr="00C17C95">
              <w:rPr>
                <w:rFonts w:asciiTheme="minorEastAsia" w:eastAsiaTheme="minorEastAsia" w:hAnsiTheme="minorEastAsia"/>
                <w:color w:val="000000" w:themeColor="text1"/>
              </w:rPr>
              <w:t>70</w:t>
            </w:r>
            <w:r w:rsidRPr="00C17C95">
              <w:rPr>
                <w:rFonts w:asciiTheme="minorEastAsia" w:eastAsiaTheme="minorEastAsia" w:hAnsiTheme="minorEastAsia"/>
                <w:color w:val="000000" w:themeColor="text1"/>
              </w:rPr>
              <w:t>歳・女性）が「急に胸が苦しい」と訴えた場面で</w:t>
            </w:r>
            <w:r w:rsidRPr="00C17C95">
              <w:rPr>
                <w:rFonts w:asciiTheme="minorEastAsia" w:eastAsiaTheme="minorEastAsia" w:hAnsiTheme="minorEastAsia"/>
                <w:color w:val="000000" w:themeColor="text1"/>
              </w:rPr>
              <w:t>OPQRST</w:t>
            </w:r>
            <w:r w:rsidRPr="00C17C95">
              <w:rPr>
                <w:rFonts w:asciiTheme="minorEastAsia" w:eastAsiaTheme="minorEastAsia" w:hAnsiTheme="minorEastAsia"/>
                <w:color w:val="000000" w:themeColor="text1"/>
              </w:rPr>
              <w:t>を活用する。</w:t>
            </w:r>
            <w:r w:rsidRPr="00C17C95">
              <w:rPr>
                <w:rFonts w:asciiTheme="minorEastAsia" w:eastAsiaTheme="minorEastAsia" w:hAnsiTheme="minorEastAsia"/>
                <w:color w:val="000000" w:themeColor="text1"/>
              </w:rPr>
              <w:t>O</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30</w:t>
            </w:r>
            <w:r w:rsidRPr="00C17C95">
              <w:rPr>
                <w:rFonts w:asciiTheme="minorEastAsia" w:eastAsiaTheme="minorEastAsia" w:hAnsiTheme="minorEastAsia"/>
                <w:color w:val="000000" w:themeColor="text1"/>
              </w:rPr>
              <w:t>分前に突然」、</w:t>
            </w:r>
            <w:r w:rsidRPr="00C17C95">
              <w:rPr>
                <w:rFonts w:asciiTheme="minorEastAsia" w:eastAsiaTheme="minorEastAsia" w:hAnsiTheme="minorEastAsia"/>
                <w:color w:val="000000" w:themeColor="text1"/>
              </w:rPr>
              <w:t>P</w:t>
            </w:r>
            <w:r w:rsidRPr="00C17C95">
              <w:rPr>
                <w:rFonts w:asciiTheme="minorEastAsia" w:eastAsiaTheme="minorEastAsia" w:hAnsiTheme="minorEastAsia"/>
                <w:color w:val="000000" w:themeColor="text1"/>
              </w:rPr>
              <w:t>：「安静にしても変わらない」、</w:t>
            </w:r>
            <w:r w:rsidRPr="00C17C95">
              <w:rPr>
                <w:rFonts w:asciiTheme="minorEastAsia" w:eastAsiaTheme="minorEastAsia" w:hAnsiTheme="minorEastAsia"/>
                <w:color w:val="000000" w:themeColor="text1"/>
              </w:rPr>
              <w:t>Q</w:t>
            </w:r>
            <w:r w:rsidRPr="00C17C95">
              <w:rPr>
                <w:rFonts w:asciiTheme="minorEastAsia" w:eastAsiaTheme="minorEastAsia" w:hAnsiTheme="minorEastAsia"/>
                <w:color w:val="000000" w:themeColor="text1"/>
              </w:rPr>
              <w:t>：「締め付けられる感じ」、</w:t>
            </w:r>
            <w:r w:rsidRPr="00C17C95">
              <w:rPr>
                <w:rFonts w:asciiTheme="minorEastAsia" w:eastAsiaTheme="minorEastAsia" w:hAnsiTheme="minorEastAsia"/>
                <w:color w:val="000000" w:themeColor="text1"/>
              </w:rPr>
              <w:t>R</w:t>
            </w:r>
            <w:r w:rsidRPr="00C17C95">
              <w:rPr>
                <w:rFonts w:asciiTheme="minorEastAsia" w:eastAsiaTheme="minorEastAsia" w:hAnsiTheme="minorEastAsia"/>
                <w:color w:val="000000" w:themeColor="text1"/>
              </w:rPr>
              <w:t>：「胸の真ん中から左肩へ広がる」、</w:t>
            </w: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：「８点」、</w:t>
            </w:r>
            <w:r w:rsidRPr="00C17C95">
              <w:rPr>
                <w:rFonts w:asciiTheme="minorEastAsia" w:eastAsiaTheme="minorEastAsia" w:hAnsiTheme="minorEastAsia"/>
                <w:color w:val="000000" w:themeColor="text1"/>
              </w:rPr>
              <w:t>T</w:t>
            </w:r>
            <w:r w:rsidRPr="00C17C95">
              <w:rPr>
                <w:rFonts w:asciiTheme="minorEastAsia" w:eastAsiaTheme="minorEastAsia" w:hAnsiTheme="minorEastAsia"/>
                <w:color w:val="000000" w:themeColor="text1"/>
              </w:rPr>
              <w:t>：「ずっと続いている」。</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これらの情報から急性冠症候群を疑い、ただちに医師へ報告する必要性が判断できる。</w:t>
            </w:r>
          </w:p>
        </w:tc>
      </w:tr>
    </w:tbl>
    <w:p w14:paraId="7BC1F77B" w14:textId="77777777" w:rsidR="00F23CBF" w:rsidRPr="00C17C95" w:rsidRDefault="00F23CBF" w:rsidP="00C17C95">
      <w:pPr>
        <w:spacing w:before="120" w:after="120"/>
        <w:rPr>
          <w:rFonts w:asciiTheme="minorEastAsia" w:eastAsiaTheme="minorEastAsia" w:hAnsiTheme="minorEastAsia"/>
          <w:color w:val="000000" w:themeColor="text1"/>
        </w:rPr>
      </w:pPr>
    </w:p>
    <w:tbl>
      <w:tblPr>
        <w:tblStyle w:val="ac"/>
        <w:tblW w:w="9026" w:type="dxa"/>
        <w:tblLook w:val="04A0" w:firstRow="1" w:lastRow="0" w:firstColumn="1" w:lastColumn="0" w:noHBand="0" w:noVBand="1"/>
      </w:tblPr>
      <w:tblGrid>
        <w:gridCol w:w="9026"/>
      </w:tblGrid>
      <w:tr w:rsidR="00F23CBF" w:rsidRPr="00C17C95" w14:paraId="470F8129" w14:textId="77777777" w:rsidTr="00C17C95">
        <w:tc>
          <w:tcPr>
            <w:tcW w:w="0" w:type="auto"/>
          </w:tcPr>
          <w:p w14:paraId="5B402670"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問診は情報収集だけでなく、患者との信頼関係を築く場でもある。急いでいる場面でも、患者が話しやすい雰囲気をつくることを忘れてはならない。</w:t>
            </w:r>
          </w:p>
        </w:tc>
      </w:tr>
    </w:tbl>
    <w:p w14:paraId="38D67340"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Ⅲ</w:t>
      </w:r>
      <w:r w:rsidRPr="00C17C95">
        <w:rPr>
          <w:rFonts w:asciiTheme="minorEastAsia" w:eastAsiaTheme="minorEastAsia" w:hAnsiTheme="minorEastAsia"/>
          <w:color w:val="000000" w:themeColor="text1"/>
        </w:rPr>
        <w:t>．バイタルサインと症状の関連</w:t>
      </w:r>
    </w:p>
    <w:p w14:paraId="161041D5"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3-1</w:t>
      </w:r>
      <w:r w:rsidRPr="00C17C95">
        <w:rPr>
          <w:rFonts w:asciiTheme="minorEastAsia" w:eastAsiaTheme="minorEastAsia" w:hAnsiTheme="minorEastAsia"/>
          <w:color w:val="000000" w:themeColor="text1"/>
        </w:rPr>
        <w:t xml:space="preserve">　バイタルサインの意義</w:t>
      </w:r>
    </w:p>
    <w:p w14:paraId="6DE457B7" w14:textId="19DC78EA"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バイタルサイン（</w:t>
      </w:r>
      <w:r w:rsidRPr="00C17C95">
        <w:rPr>
          <w:rFonts w:asciiTheme="minorEastAsia" w:eastAsiaTheme="minorEastAsia" w:hAnsiTheme="minorEastAsia"/>
          <w:color w:val="000000" w:themeColor="text1"/>
        </w:rPr>
        <w:t>vital signs</w:t>
      </w:r>
      <w:r w:rsidRPr="00C17C95">
        <w:rPr>
          <w:rFonts w:asciiTheme="minorEastAsia" w:eastAsiaTheme="minorEastAsia" w:hAnsiTheme="minorEastAsia"/>
          <w:color w:val="000000" w:themeColor="text1"/>
        </w:rPr>
        <w:t>）は「生命の徴候」を表し、体温・脈拍・呼吸・血圧・（</w:t>
      </w:r>
      <w:r w:rsidRPr="00C17C95">
        <w:rPr>
          <w:rFonts w:asciiTheme="minorEastAsia" w:eastAsiaTheme="minorEastAsia" w:hAnsiTheme="minorEastAsia"/>
          <w:color w:val="000000" w:themeColor="text1"/>
        </w:rPr>
        <w:t>SpO₂</w:t>
      </w:r>
      <w:r w:rsidRPr="00C17C95">
        <w:rPr>
          <w:rFonts w:asciiTheme="minorEastAsia" w:eastAsiaTheme="minorEastAsia" w:hAnsiTheme="minorEastAsia"/>
          <w:color w:val="000000" w:themeColor="text1"/>
        </w:rPr>
        <w:t>）の５項目が基本となる。単独の値のみで判断するのではなく、複数項目の組み合わせと症状を合わせてアセスメントすることが重要である。</w:t>
      </w:r>
    </w:p>
    <w:tbl>
      <w:tblPr>
        <w:tblStyle w:val="11"/>
        <w:tblW w:w="9026" w:type="dxa"/>
        <w:tblLook w:val="04A0" w:firstRow="1" w:lastRow="0" w:firstColumn="1" w:lastColumn="0" w:noHBand="0" w:noVBand="1"/>
      </w:tblPr>
      <w:tblGrid>
        <w:gridCol w:w="1129"/>
        <w:gridCol w:w="1843"/>
        <w:gridCol w:w="3260"/>
        <w:gridCol w:w="2794"/>
      </w:tblGrid>
      <w:tr w:rsidR="00F23CBF" w:rsidRPr="00C17C95" w14:paraId="77E8BABD"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C060668"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項目</w:t>
            </w:r>
          </w:p>
        </w:tc>
        <w:tc>
          <w:tcPr>
            <w:tcW w:w="1843" w:type="dxa"/>
          </w:tcPr>
          <w:p w14:paraId="3E30B898"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正常値（成人）</w:t>
            </w:r>
          </w:p>
        </w:tc>
        <w:tc>
          <w:tcPr>
            <w:tcW w:w="3260" w:type="dxa"/>
          </w:tcPr>
          <w:p w14:paraId="6E267FF3"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異常時の変化</w:t>
            </w:r>
          </w:p>
        </w:tc>
        <w:tc>
          <w:tcPr>
            <w:tcW w:w="2794" w:type="dxa"/>
          </w:tcPr>
          <w:p w14:paraId="56077A39"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関連する主な症状</w:t>
            </w:r>
          </w:p>
        </w:tc>
      </w:tr>
      <w:tr w:rsidR="00F23CBF" w:rsidRPr="00C17C95" w14:paraId="41FB07C8" w14:textId="77777777" w:rsidTr="00C17C95">
        <w:tc>
          <w:tcPr>
            <w:cnfStyle w:val="001000000000" w:firstRow="0" w:lastRow="0" w:firstColumn="1" w:lastColumn="0" w:oddVBand="0" w:evenVBand="0" w:oddHBand="0" w:evenHBand="0" w:firstRowFirstColumn="0" w:firstRowLastColumn="0" w:lastRowFirstColumn="0" w:lastRowLastColumn="0"/>
            <w:tcW w:w="1129" w:type="dxa"/>
          </w:tcPr>
          <w:p w14:paraId="3650E34A"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体温</w:t>
            </w:r>
          </w:p>
        </w:tc>
        <w:tc>
          <w:tcPr>
            <w:tcW w:w="1843" w:type="dxa"/>
          </w:tcPr>
          <w:p w14:paraId="582C66D2"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36.0</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37.0℃</w:t>
            </w:r>
          </w:p>
        </w:tc>
        <w:tc>
          <w:tcPr>
            <w:tcW w:w="3260" w:type="dxa"/>
          </w:tcPr>
          <w:p w14:paraId="3A71776E"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37.5℃↑</w:t>
            </w:r>
            <w:r w:rsidRPr="00C17C95">
              <w:rPr>
                <w:rFonts w:asciiTheme="minorEastAsia" w:eastAsiaTheme="minorEastAsia" w:hAnsiTheme="minorEastAsia"/>
                <w:color w:val="000000" w:themeColor="text1"/>
                <w:sz w:val="21"/>
                <w:szCs w:val="21"/>
              </w:rPr>
              <w:t xml:space="preserve">：発熱　</w:t>
            </w:r>
            <w:r w:rsidRPr="00C17C95">
              <w:rPr>
                <w:rFonts w:asciiTheme="minorEastAsia" w:eastAsiaTheme="minorEastAsia" w:hAnsiTheme="minorEastAsia"/>
                <w:color w:val="000000" w:themeColor="text1"/>
                <w:sz w:val="21"/>
                <w:szCs w:val="21"/>
              </w:rPr>
              <w:t>35.0℃↓</w:t>
            </w:r>
            <w:r w:rsidRPr="00C17C95">
              <w:rPr>
                <w:rFonts w:asciiTheme="minorEastAsia" w:eastAsiaTheme="minorEastAsia" w:hAnsiTheme="minorEastAsia"/>
                <w:color w:val="000000" w:themeColor="text1"/>
                <w:sz w:val="21"/>
                <w:szCs w:val="21"/>
              </w:rPr>
              <w:t>：低体温</w:t>
            </w:r>
          </w:p>
        </w:tc>
        <w:tc>
          <w:tcPr>
            <w:tcW w:w="2794" w:type="dxa"/>
          </w:tcPr>
          <w:p w14:paraId="2DFF9B7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悪寒・発汗・意識変容</w:t>
            </w:r>
          </w:p>
        </w:tc>
      </w:tr>
      <w:tr w:rsidR="00F23CBF" w:rsidRPr="00C17C95" w14:paraId="2B725233" w14:textId="77777777" w:rsidTr="00C17C95">
        <w:tc>
          <w:tcPr>
            <w:cnfStyle w:val="001000000000" w:firstRow="0" w:lastRow="0" w:firstColumn="1" w:lastColumn="0" w:oddVBand="0" w:evenVBand="0" w:oddHBand="0" w:evenHBand="0" w:firstRowFirstColumn="0" w:firstRowLastColumn="0" w:lastRowFirstColumn="0" w:lastRowLastColumn="0"/>
            <w:tcW w:w="1129" w:type="dxa"/>
          </w:tcPr>
          <w:p w14:paraId="5666534E"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脈拍</w:t>
            </w:r>
          </w:p>
        </w:tc>
        <w:tc>
          <w:tcPr>
            <w:tcW w:w="1843" w:type="dxa"/>
          </w:tcPr>
          <w:p w14:paraId="2E96B466"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60</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100</w:t>
            </w:r>
            <w:r w:rsidRPr="00C17C95">
              <w:rPr>
                <w:rFonts w:asciiTheme="minorEastAsia" w:eastAsiaTheme="minorEastAsia" w:hAnsiTheme="minorEastAsia"/>
                <w:color w:val="000000" w:themeColor="text1"/>
                <w:sz w:val="21"/>
                <w:szCs w:val="21"/>
              </w:rPr>
              <w:t>回</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分</w:t>
            </w:r>
          </w:p>
        </w:tc>
        <w:tc>
          <w:tcPr>
            <w:tcW w:w="3260" w:type="dxa"/>
          </w:tcPr>
          <w:p w14:paraId="6693777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100↑</w:t>
            </w:r>
            <w:r w:rsidRPr="00C17C95">
              <w:rPr>
                <w:rFonts w:asciiTheme="minorEastAsia" w:eastAsiaTheme="minorEastAsia" w:hAnsiTheme="minorEastAsia"/>
                <w:color w:val="000000" w:themeColor="text1"/>
                <w:sz w:val="21"/>
                <w:szCs w:val="21"/>
              </w:rPr>
              <w:t xml:space="preserve">：頻脈　</w:t>
            </w:r>
            <w:r w:rsidRPr="00C17C95">
              <w:rPr>
                <w:rFonts w:asciiTheme="minorEastAsia" w:eastAsiaTheme="minorEastAsia" w:hAnsiTheme="minorEastAsia"/>
                <w:color w:val="000000" w:themeColor="text1"/>
                <w:sz w:val="21"/>
                <w:szCs w:val="21"/>
              </w:rPr>
              <w:t>60↓</w:t>
            </w:r>
            <w:r w:rsidRPr="00C17C95">
              <w:rPr>
                <w:rFonts w:asciiTheme="minorEastAsia" w:eastAsiaTheme="minorEastAsia" w:hAnsiTheme="minorEastAsia"/>
                <w:color w:val="000000" w:themeColor="text1"/>
                <w:sz w:val="21"/>
                <w:szCs w:val="21"/>
              </w:rPr>
              <w:t>：徐脈</w:t>
            </w:r>
          </w:p>
        </w:tc>
        <w:tc>
          <w:tcPr>
            <w:tcW w:w="2794" w:type="dxa"/>
          </w:tcPr>
          <w:p w14:paraId="425AAB8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動悸・めまい・失神</w:t>
            </w:r>
          </w:p>
        </w:tc>
      </w:tr>
      <w:tr w:rsidR="00F23CBF" w:rsidRPr="00C17C95" w14:paraId="038DC309" w14:textId="77777777" w:rsidTr="00C17C95">
        <w:tc>
          <w:tcPr>
            <w:cnfStyle w:val="001000000000" w:firstRow="0" w:lastRow="0" w:firstColumn="1" w:lastColumn="0" w:oddVBand="0" w:evenVBand="0" w:oddHBand="0" w:evenHBand="0" w:firstRowFirstColumn="0" w:firstRowLastColumn="0" w:lastRowFirstColumn="0" w:lastRowLastColumn="0"/>
            <w:tcW w:w="1129" w:type="dxa"/>
          </w:tcPr>
          <w:p w14:paraId="5BC83C4D"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呼吸数</w:t>
            </w:r>
          </w:p>
        </w:tc>
        <w:tc>
          <w:tcPr>
            <w:tcW w:w="1843" w:type="dxa"/>
          </w:tcPr>
          <w:p w14:paraId="2BBE44A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12</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20</w:t>
            </w:r>
            <w:r w:rsidRPr="00C17C95">
              <w:rPr>
                <w:rFonts w:asciiTheme="minorEastAsia" w:eastAsiaTheme="minorEastAsia" w:hAnsiTheme="minorEastAsia"/>
                <w:color w:val="000000" w:themeColor="text1"/>
                <w:sz w:val="21"/>
                <w:szCs w:val="21"/>
              </w:rPr>
              <w:t>回</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分</w:t>
            </w:r>
          </w:p>
        </w:tc>
        <w:tc>
          <w:tcPr>
            <w:tcW w:w="3260" w:type="dxa"/>
          </w:tcPr>
          <w:p w14:paraId="3D5C2C48"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25↑</w:t>
            </w:r>
            <w:r w:rsidRPr="00C17C95">
              <w:rPr>
                <w:rFonts w:asciiTheme="minorEastAsia" w:eastAsiaTheme="minorEastAsia" w:hAnsiTheme="minorEastAsia"/>
                <w:color w:val="000000" w:themeColor="text1"/>
                <w:sz w:val="21"/>
                <w:szCs w:val="21"/>
              </w:rPr>
              <w:t xml:space="preserve">：頻呼吸　</w:t>
            </w:r>
            <w:r w:rsidRPr="00C17C95">
              <w:rPr>
                <w:rFonts w:asciiTheme="minorEastAsia" w:eastAsiaTheme="minorEastAsia" w:hAnsiTheme="minorEastAsia"/>
                <w:color w:val="000000" w:themeColor="text1"/>
                <w:sz w:val="21"/>
                <w:szCs w:val="21"/>
              </w:rPr>
              <w:t>10↓</w:t>
            </w:r>
            <w:r w:rsidRPr="00C17C95">
              <w:rPr>
                <w:rFonts w:asciiTheme="minorEastAsia" w:eastAsiaTheme="minorEastAsia" w:hAnsiTheme="minorEastAsia"/>
                <w:color w:val="000000" w:themeColor="text1"/>
                <w:sz w:val="21"/>
                <w:szCs w:val="21"/>
              </w:rPr>
              <w:t>：徐呼吸</w:t>
            </w:r>
          </w:p>
        </w:tc>
        <w:tc>
          <w:tcPr>
            <w:tcW w:w="2794" w:type="dxa"/>
          </w:tcPr>
          <w:p w14:paraId="141BA4CB"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呼吸困難・チアノーゼ</w:t>
            </w:r>
          </w:p>
        </w:tc>
      </w:tr>
      <w:tr w:rsidR="00F23CBF" w:rsidRPr="00C17C95" w14:paraId="2D32C1E8" w14:textId="77777777" w:rsidTr="00C17C95">
        <w:tc>
          <w:tcPr>
            <w:cnfStyle w:val="001000000000" w:firstRow="0" w:lastRow="0" w:firstColumn="1" w:lastColumn="0" w:oddVBand="0" w:evenVBand="0" w:oddHBand="0" w:evenHBand="0" w:firstRowFirstColumn="0" w:firstRowLastColumn="0" w:lastRowFirstColumn="0" w:lastRowLastColumn="0"/>
            <w:tcW w:w="1129" w:type="dxa"/>
          </w:tcPr>
          <w:p w14:paraId="707FE817"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血圧</w:t>
            </w:r>
          </w:p>
        </w:tc>
        <w:tc>
          <w:tcPr>
            <w:tcW w:w="1843" w:type="dxa"/>
          </w:tcPr>
          <w:p w14:paraId="75F7A08E"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収縮期</w:t>
            </w:r>
            <w:r w:rsidRPr="00C17C95">
              <w:rPr>
                <w:rFonts w:asciiTheme="minorEastAsia" w:eastAsiaTheme="minorEastAsia" w:hAnsiTheme="minorEastAsia"/>
                <w:color w:val="000000" w:themeColor="text1"/>
                <w:sz w:val="21"/>
                <w:szCs w:val="21"/>
              </w:rPr>
              <w:t>90</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139 mmHg</w:t>
            </w:r>
          </w:p>
        </w:tc>
        <w:tc>
          <w:tcPr>
            <w:tcW w:w="3260" w:type="dxa"/>
          </w:tcPr>
          <w:p w14:paraId="37D75E7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140↑</w:t>
            </w:r>
            <w:r w:rsidRPr="00C17C95">
              <w:rPr>
                <w:rFonts w:asciiTheme="minorEastAsia" w:eastAsiaTheme="minorEastAsia" w:hAnsiTheme="minorEastAsia"/>
                <w:color w:val="000000" w:themeColor="text1"/>
                <w:sz w:val="21"/>
                <w:szCs w:val="21"/>
              </w:rPr>
              <w:t xml:space="preserve">：高血圧　</w:t>
            </w:r>
            <w:r w:rsidRPr="00C17C95">
              <w:rPr>
                <w:rFonts w:asciiTheme="minorEastAsia" w:eastAsiaTheme="minorEastAsia" w:hAnsiTheme="minorEastAsia"/>
                <w:color w:val="000000" w:themeColor="text1"/>
                <w:sz w:val="21"/>
                <w:szCs w:val="21"/>
              </w:rPr>
              <w:t>90↓</w:t>
            </w:r>
            <w:r w:rsidRPr="00C17C95">
              <w:rPr>
                <w:rFonts w:asciiTheme="minorEastAsia" w:eastAsiaTheme="minorEastAsia" w:hAnsiTheme="minorEastAsia"/>
                <w:color w:val="000000" w:themeColor="text1"/>
                <w:sz w:val="21"/>
                <w:szCs w:val="21"/>
              </w:rPr>
              <w:t>：低血圧</w:t>
            </w:r>
          </w:p>
        </w:tc>
        <w:tc>
          <w:tcPr>
            <w:tcW w:w="2794" w:type="dxa"/>
          </w:tcPr>
          <w:p w14:paraId="5C51122A"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頭痛・めまい・動悸</w:t>
            </w:r>
          </w:p>
        </w:tc>
      </w:tr>
      <w:tr w:rsidR="00F23CBF" w:rsidRPr="00C17C95" w14:paraId="4622E489" w14:textId="77777777" w:rsidTr="00C17C95">
        <w:tc>
          <w:tcPr>
            <w:cnfStyle w:val="001000000000" w:firstRow="0" w:lastRow="0" w:firstColumn="1" w:lastColumn="0" w:oddVBand="0" w:evenVBand="0" w:oddHBand="0" w:evenHBand="0" w:firstRowFirstColumn="0" w:firstRowLastColumn="0" w:lastRowFirstColumn="0" w:lastRowLastColumn="0"/>
            <w:tcW w:w="1129" w:type="dxa"/>
          </w:tcPr>
          <w:p w14:paraId="0F45A34C"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SpO₂</w:t>
            </w:r>
          </w:p>
        </w:tc>
        <w:tc>
          <w:tcPr>
            <w:tcW w:w="1843" w:type="dxa"/>
          </w:tcPr>
          <w:p w14:paraId="7D964F0E"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96</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100%</w:t>
            </w:r>
          </w:p>
        </w:tc>
        <w:tc>
          <w:tcPr>
            <w:tcW w:w="3260" w:type="dxa"/>
          </w:tcPr>
          <w:p w14:paraId="0A63D1F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95%↓</w:t>
            </w:r>
            <w:r w:rsidRPr="00C17C95">
              <w:rPr>
                <w:rFonts w:asciiTheme="minorEastAsia" w:eastAsiaTheme="minorEastAsia" w:hAnsiTheme="minorEastAsia"/>
                <w:color w:val="000000" w:themeColor="text1"/>
                <w:sz w:val="21"/>
                <w:szCs w:val="21"/>
              </w:rPr>
              <w:t xml:space="preserve">：要注意　</w:t>
            </w:r>
            <w:r w:rsidRPr="00C17C95">
              <w:rPr>
                <w:rFonts w:asciiTheme="minorEastAsia" w:eastAsiaTheme="minorEastAsia" w:hAnsiTheme="minorEastAsia"/>
                <w:color w:val="000000" w:themeColor="text1"/>
                <w:sz w:val="21"/>
                <w:szCs w:val="21"/>
              </w:rPr>
              <w:t>90%↓</w:t>
            </w:r>
            <w:r w:rsidRPr="00C17C95">
              <w:rPr>
                <w:rFonts w:asciiTheme="minorEastAsia" w:eastAsiaTheme="minorEastAsia" w:hAnsiTheme="minorEastAsia"/>
                <w:color w:val="000000" w:themeColor="text1"/>
                <w:sz w:val="21"/>
                <w:szCs w:val="21"/>
              </w:rPr>
              <w:t>：緊急</w:t>
            </w:r>
          </w:p>
        </w:tc>
        <w:tc>
          <w:tcPr>
            <w:tcW w:w="2794" w:type="dxa"/>
          </w:tcPr>
          <w:p w14:paraId="327B7AC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息苦しさ・チアノーゼ</w:t>
            </w:r>
          </w:p>
        </w:tc>
      </w:tr>
    </w:tbl>
    <w:p w14:paraId="5C4C1D5B"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3-2</w:t>
      </w:r>
      <w:r w:rsidRPr="00C17C95">
        <w:rPr>
          <w:rFonts w:asciiTheme="minorEastAsia" w:eastAsiaTheme="minorEastAsia" w:hAnsiTheme="minorEastAsia"/>
          <w:color w:val="000000" w:themeColor="text1"/>
        </w:rPr>
        <w:t xml:space="preserve">　バイタルサインを「組み合わせて」読む</w:t>
      </w:r>
    </w:p>
    <w:p w14:paraId="328F6A1E" w14:textId="7AC18013"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バイタルサインの各項目は相互に関連しており、組み合わせることでより正確な病態評価が可能となる。以下に代表的なパターンを示す。</w:t>
      </w:r>
    </w:p>
    <w:tbl>
      <w:tblPr>
        <w:tblStyle w:val="11"/>
        <w:tblW w:w="9026" w:type="dxa"/>
        <w:tblLook w:val="04A0" w:firstRow="1" w:lastRow="0" w:firstColumn="1" w:lastColumn="0" w:noHBand="0" w:noVBand="1"/>
      </w:tblPr>
      <w:tblGrid>
        <w:gridCol w:w="3200"/>
        <w:gridCol w:w="2800"/>
        <w:gridCol w:w="3026"/>
      </w:tblGrid>
      <w:tr w:rsidR="00F23CBF" w:rsidRPr="00C17C95" w14:paraId="5A1F2C89"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42E6DBF0"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バイタルサインの組み合わせ</w:t>
            </w:r>
          </w:p>
        </w:tc>
        <w:tc>
          <w:tcPr>
            <w:tcW w:w="2800" w:type="dxa"/>
          </w:tcPr>
          <w:p w14:paraId="2D905444"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考えられる状態</w:t>
            </w:r>
          </w:p>
        </w:tc>
        <w:tc>
          <w:tcPr>
            <w:tcW w:w="3026" w:type="dxa"/>
          </w:tcPr>
          <w:p w14:paraId="14FD7286"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看護師がとるべき行動</w:t>
            </w:r>
          </w:p>
        </w:tc>
      </w:tr>
      <w:tr w:rsidR="00F23CBF" w:rsidRPr="00C17C95" w14:paraId="68E1006B" w14:textId="77777777" w:rsidTr="00C17C95">
        <w:tc>
          <w:tcPr>
            <w:cnfStyle w:val="001000000000" w:firstRow="0" w:lastRow="0" w:firstColumn="1" w:lastColumn="0" w:oddVBand="0" w:evenVBand="0" w:oddHBand="0" w:evenHBand="0" w:firstRowFirstColumn="0" w:firstRowLastColumn="0" w:lastRowFirstColumn="0" w:lastRowLastColumn="0"/>
            <w:tcW w:w="3200" w:type="dxa"/>
          </w:tcPr>
          <w:p w14:paraId="78FC63E6"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体温</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＋脈拍</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＋血圧</w:t>
            </w:r>
            <w:r w:rsidRPr="00C17C95">
              <w:rPr>
                <w:rFonts w:asciiTheme="minorEastAsia" w:eastAsiaTheme="minorEastAsia" w:hAnsiTheme="minorEastAsia"/>
                <w:color w:val="000000" w:themeColor="text1"/>
                <w:sz w:val="21"/>
                <w:szCs w:val="21"/>
              </w:rPr>
              <w:t>↓</w:t>
            </w:r>
          </w:p>
        </w:tc>
        <w:tc>
          <w:tcPr>
            <w:tcW w:w="2800" w:type="dxa"/>
          </w:tcPr>
          <w:p w14:paraId="0591707C"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敗血症性ショックの疑い</w:t>
            </w:r>
          </w:p>
        </w:tc>
        <w:tc>
          <w:tcPr>
            <w:tcW w:w="3026" w:type="dxa"/>
          </w:tcPr>
          <w:p w14:paraId="3794F75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即時医師報告・静脈路確保準備</w:t>
            </w:r>
          </w:p>
        </w:tc>
      </w:tr>
      <w:tr w:rsidR="00F23CBF" w:rsidRPr="00C17C95" w14:paraId="2378428F" w14:textId="77777777" w:rsidTr="00C17C95">
        <w:tc>
          <w:tcPr>
            <w:cnfStyle w:val="001000000000" w:firstRow="0" w:lastRow="0" w:firstColumn="1" w:lastColumn="0" w:oddVBand="0" w:evenVBand="0" w:oddHBand="0" w:evenHBand="0" w:firstRowFirstColumn="0" w:firstRowLastColumn="0" w:lastRowFirstColumn="0" w:lastRowLastColumn="0"/>
            <w:tcW w:w="3200" w:type="dxa"/>
          </w:tcPr>
          <w:p w14:paraId="1AD9FDD6"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脈拍</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＋血圧</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＋皮膚冷感</w:t>
            </w:r>
          </w:p>
        </w:tc>
        <w:tc>
          <w:tcPr>
            <w:tcW w:w="2800" w:type="dxa"/>
          </w:tcPr>
          <w:p w14:paraId="37EBC2F9"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循環血液量減少（出血・脱</w:t>
            </w:r>
            <w:r w:rsidRPr="00C17C95">
              <w:rPr>
                <w:rFonts w:asciiTheme="minorEastAsia" w:eastAsiaTheme="minorEastAsia" w:hAnsiTheme="minorEastAsia"/>
                <w:color w:val="000000" w:themeColor="text1"/>
                <w:sz w:val="21"/>
                <w:szCs w:val="21"/>
              </w:rPr>
              <w:lastRenderedPageBreak/>
              <w:t>水）</w:t>
            </w:r>
          </w:p>
        </w:tc>
        <w:tc>
          <w:tcPr>
            <w:tcW w:w="3026" w:type="dxa"/>
          </w:tcPr>
          <w:p w14:paraId="6AA3A83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lastRenderedPageBreak/>
              <w:t>出血源の確認・輸液準備</w:t>
            </w:r>
          </w:p>
        </w:tc>
      </w:tr>
      <w:tr w:rsidR="00F23CBF" w:rsidRPr="00C17C95" w14:paraId="6FF0767F" w14:textId="77777777" w:rsidTr="00C17C95">
        <w:tc>
          <w:tcPr>
            <w:cnfStyle w:val="001000000000" w:firstRow="0" w:lastRow="0" w:firstColumn="1" w:lastColumn="0" w:oddVBand="0" w:evenVBand="0" w:oddHBand="0" w:evenHBand="0" w:firstRowFirstColumn="0" w:firstRowLastColumn="0" w:lastRowFirstColumn="0" w:lastRowLastColumn="0"/>
            <w:tcW w:w="3200" w:type="dxa"/>
          </w:tcPr>
          <w:p w14:paraId="579E2ADC"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呼吸</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SpO₂↓</w:t>
            </w:r>
            <w:r w:rsidRPr="00C17C95">
              <w:rPr>
                <w:rFonts w:asciiTheme="minorEastAsia" w:eastAsiaTheme="minorEastAsia" w:hAnsiTheme="minorEastAsia"/>
                <w:color w:val="000000" w:themeColor="text1"/>
                <w:sz w:val="21"/>
                <w:szCs w:val="21"/>
              </w:rPr>
              <w:t>＋チアノーゼ</w:t>
            </w:r>
          </w:p>
        </w:tc>
        <w:tc>
          <w:tcPr>
            <w:tcW w:w="2800" w:type="dxa"/>
          </w:tcPr>
          <w:p w14:paraId="69DF1BA0"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急性呼吸不全</w:t>
            </w:r>
          </w:p>
        </w:tc>
        <w:tc>
          <w:tcPr>
            <w:tcW w:w="3026" w:type="dxa"/>
          </w:tcPr>
          <w:p w14:paraId="2F33C3E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酸素投与・気道確保・医師報告</w:t>
            </w:r>
          </w:p>
        </w:tc>
      </w:tr>
      <w:tr w:rsidR="00F23CBF" w:rsidRPr="00C17C95" w14:paraId="54C58044" w14:textId="77777777" w:rsidTr="00C17C95">
        <w:tc>
          <w:tcPr>
            <w:cnfStyle w:val="001000000000" w:firstRow="0" w:lastRow="0" w:firstColumn="1" w:lastColumn="0" w:oddVBand="0" w:evenVBand="0" w:oddHBand="0" w:evenHBand="0" w:firstRowFirstColumn="0" w:firstRowLastColumn="0" w:lastRowFirstColumn="0" w:lastRowLastColumn="0"/>
            <w:tcW w:w="3200" w:type="dxa"/>
          </w:tcPr>
          <w:p w14:paraId="76FEDBB2"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血圧</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＋頭痛＋嘔気</w:t>
            </w:r>
          </w:p>
        </w:tc>
        <w:tc>
          <w:tcPr>
            <w:tcW w:w="2800" w:type="dxa"/>
          </w:tcPr>
          <w:p w14:paraId="2A3F3BB8"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高血圧緊急症の疑い</w:t>
            </w:r>
          </w:p>
        </w:tc>
        <w:tc>
          <w:tcPr>
            <w:tcW w:w="3026" w:type="dxa"/>
          </w:tcPr>
          <w:p w14:paraId="56E2C5A7"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安静保持・医師報告・降圧薬確認</w:t>
            </w:r>
          </w:p>
        </w:tc>
      </w:tr>
    </w:tbl>
    <w:p w14:paraId="6E95BB15"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Ⅳ</w:t>
      </w:r>
      <w:r w:rsidRPr="00C17C95">
        <w:rPr>
          <w:rFonts w:asciiTheme="minorEastAsia" w:eastAsiaTheme="minorEastAsia" w:hAnsiTheme="minorEastAsia"/>
          <w:color w:val="000000" w:themeColor="text1"/>
        </w:rPr>
        <w:t>．看護過程における症状アセスメント</w:t>
      </w:r>
    </w:p>
    <w:p w14:paraId="01370387"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4-1</w:t>
      </w:r>
      <w:r w:rsidRPr="00C17C95">
        <w:rPr>
          <w:rFonts w:asciiTheme="minorEastAsia" w:eastAsiaTheme="minorEastAsia" w:hAnsiTheme="minorEastAsia"/>
          <w:color w:val="000000" w:themeColor="text1"/>
        </w:rPr>
        <w:t xml:space="preserve">　看護過程の概要</w:t>
      </w:r>
    </w:p>
    <w:p w14:paraId="26D69C5F" w14:textId="29BE80FC"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看護過程とは、アセスメント</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看護診断</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計画立案</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実施</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評価の５ステップで構成される系統的な思考・行動プロセスである。症状アセスメントは最初のステップ「アセスメント」に位置するが、症状は評価段階でも再評価され続ける。</w:t>
      </w:r>
    </w:p>
    <w:tbl>
      <w:tblPr>
        <w:tblStyle w:val="11"/>
        <w:tblW w:w="9026" w:type="dxa"/>
        <w:tblLook w:val="04A0" w:firstRow="1" w:lastRow="0" w:firstColumn="1" w:lastColumn="0" w:noHBand="0" w:noVBand="1"/>
      </w:tblPr>
      <w:tblGrid>
        <w:gridCol w:w="1600"/>
        <w:gridCol w:w="3713"/>
        <w:gridCol w:w="3713"/>
      </w:tblGrid>
      <w:tr w:rsidR="00F23CBF" w:rsidRPr="00C17C95" w14:paraId="02ACAC65"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dxa"/>
          </w:tcPr>
          <w:p w14:paraId="1239B863"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ステップ</w:t>
            </w:r>
          </w:p>
        </w:tc>
        <w:tc>
          <w:tcPr>
            <w:tcW w:w="3713" w:type="dxa"/>
          </w:tcPr>
          <w:p w14:paraId="4B637991"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内容</w:t>
            </w:r>
          </w:p>
        </w:tc>
        <w:tc>
          <w:tcPr>
            <w:tcW w:w="3713" w:type="dxa"/>
          </w:tcPr>
          <w:p w14:paraId="423B9414"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症状アセスメントとの関連</w:t>
            </w:r>
          </w:p>
        </w:tc>
      </w:tr>
      <w:tr w:rsidR="00F23CBF" w:rsidRPr="00C17C95" w14:paraId="46F48663" w14:textId="77777777" w:rsidTr="00C17C95">
        <w:tc>
          <w:tcPr>
            <w:cnfStyle w:val="001000000000" w:firstRow="0" w:lastRow="0" w:firstColumn="1" w:lastColumn="0" w:oddVBand="0" w:evenVBand="0" w:oddHBand="0" w:evenHBand="0" w:firstRowFirstColumn="0" w:firstRowLastColumn="0" w:lastRowFirstColumn="0" w:lastRowLastColumn="0"/>
            <w:tcW w:w="1600" w:type="dxa"/>
          </w:tcPr>
          <w:p w14:paraId="355E4C19"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①</w:t>
            </w:r>
            <w:r w:rsidRPr="00C17C95">
              <w:rPr>
                <w:rFonts w:asciiTheme="minorEastAsia" w:eastAsiaTheme="minorEastAsia" w:hAnsiTheme="minorEastAsia" w:cs="游ゴシック"/>
                <w:color w:val="000000" w:themeColor="text1"/>
                <w:sz w:val="21"/>
                <w:szCs w:val="21"/>
              </w:rPr>
              <w:t>アセスメント</w:t>
            </w:r>
          </w:p>
        </w:tc>
        <w:tc>
          <w:tcPr>
            <w:tcW w:w="3713" w:type="dxa"/>
          </w:tcPr>
          <w:p w14:paraId="7D9A37C4"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S</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O</w:t>
            </w:r>
            <w:r w:rsidRPr="00C17C95">
              <w:rPr>
                <w:rFonts w:asciiTheme="minorEastAsia" w:eastAsiaTheme="minorEastAsia" w:hAnsiTheme="minorEastAsia"/>
                <w:color w:val="000000" w:themeColor="text1"/>
                <w:sz w:val="21"/>
                <w:szCs w:val="21"/>
              </w:rPr>
              <w:t>情報の収集と分析</w:t>
            </w:r>
          </w:p>
        </w:tc>
        <w:tc>
          <w:tcPr>
            <w:tcW w:w="3713" w:type="dxa"/>
          </w:tcPr>
          <w:p w14:paraId="205A657F"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症状の性状・重症度・緊急度を判断</w:t>
            </w:r>
          </w:p>
        </w:tc>
      </w:tr>
      <w:tr w:rsidR="00F23CBF" w:rsidRPr="00C17C95" w14:paraId="67D58CCE" w14:textId="77777777" w:rsidTr="00C17C95">
        <w:tc>
          <w:tcPr>
            <w:cnfStyle w:val="001000000000" w:firstRow="0" w:lastRow="0" w:firstColumn="1" w:lastColumn="0" w:oddVBand="0" w:evenVBand="0" w:oddHBand="0" w:evenHBand="0" w:firstRowFirstColumn="0" w:firstRowLastColumn="0" w:lastRowFirstColumn="0" w:lastRowLastColumn="0"/>
            <w:tcW w:w="1600" w:type="dxa"/>
          </w:tcPr>
          <w:p w14:paraId="2DD46838"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②</w:t>
            </w:r>
            <w:r w:rsidRPr="00C17C95">
              <w:rPr>
                <w:rFonts w:asciiTheme="minorEastAsia" w:eastAsiaTheme="minorEastAsia" w:hAnsiTheme="minorEastAsia" w:cs="游ゴシック"/>
                <w:color w:val="000000" w:themeColor="text1"/>
                <w:sz w:val="21"/>
                <w:szCs w:val="21"/>
              </w:rPr>
              <w:t>看護診断</w:t>
            </w:r>
          </w:p>
        </w:tc>
        <w:tc>
          <w:tcPr>
            <w:tcW w:w="3713" w:type="dxa"/>
          </w:tcPr>
          <w:p w14:paraId="48AF0788"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患者の健康問題の特定</w:t>
            </w:r>
          </w:p>
        </w:tc>
        <w:tc>
          <w:tcPr>
            <w:tcW w:w="3713" w:type="dxa"/>
          </w:tcPr>
          <w:p w14:paraId="7DC0C86A"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症状から看護問題を導出</w:t>
            </w:r>
          </w:p>
        </w:tc>
      </w:tr>
      <w:tr w:rsidR="00F23CBF" w:rsidRPr="00C17C95" w14:paraId="4F1DA5D1" w14:textId="77777777" w:rsidTr="00C17C95">
        <w:tc>
          <w:tcPr>
            <w:cnfStyle w:val="001000000000" w:firstRow="0" w:lastRow="0" w:firstColumn="1" w:lastColumn="0" w:oddVBand="0" w:evenVBand="0" w:oddHBand="0" w:evenHBand="0" w:firstRowFirstColumn="0" w:firstRowLastColumn="0" w:lastRowFirstColumn="0" w:lastRowLastColumn="0"/>
            <w:tcW w:w="1600" w:type="dxa"/>
          </w:tcPr>
          <w:p w14:paraId="0687B63F"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③</w:t>
            </w:r>
            <w:r w:rsidRPr="00C17C95">
              <w:rPr>
                <w:rFonts w:asciiTheme="minorEastAsia" w:eastAsiaTheme="minorEastAsia" w:hAnsiTheme="minorEastAsia" w:cs="游ゴシック"/>
                <w:color w:val="000000" w:themeColor="text1"/>
                <w:sz w:val="21"/>
                <w:szCs w:val="21"/>
              </w:rPr>
              <w:t>計画立案</w:t>
            </w:r>
          </w:p>
        </w:tc>
        <w:tc>
          <w:tcPr>
            <w:tcW w:w="3713" w:type="dxa"/>
          </w:tcPr>
          <w:p w14:paraId="1F67489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目標設定と看護計画</w:t>
            </w:r>
          </w:p>
        </w:tc>
        <w:tc>
          <w:tcPr>
            <w:tcW w:w="3713" w:type="dxa"/>
          </w:tcPr>
          <w:p w14:paraId="585850B9"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症状改善・緩和のための介入立案</w:t>
            </w:r>
          </w:p>
        </w:tc>
      </w:tr>
      <w:tr w:rsidR="00F23CBF" w:rsidRPr="00C17C95" w14:paraId="20DF6026" w14:textId="77777777" w:rsidTr="00C17C95">
        <w:tc>
          <w:tcPr>
            <w:cnfStyle w:val="001000000000" w:firstRow="0" w:lastRow="0" w:firstColumn="1" w:lastColumn="0" w:oddVBand="0" w:evenVBand="0" w:oddHBand="0" w:evenHBand="0" w:firstRowFirstColumn="0" w:firstRowLastColumn="0" w:lastRowFirstColumn="0" w:lastRowLastColumn="0"/>
            <w:tcW w:w="1600" w:type="dxa"/>
          </w:tcPr>
          <w:p w14:paraId="3F6F303F"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④</w:t>
            </w:r>
            <w:r w:rsidRPr="00C17C95">
              <w:rPr>
                <w:rFonts w:asciiTheme="minorEastAsia" w:eastAsiaTheme="minorEastAsia" w:hAnsiTheme="minorEastAsia" w:cs="游ゴシック"/>
                <w:color w:val="000000" w:themeColor="text1"/>
                <w:sz w:val="21"/>
                <w:szCs w:val="21"/>
              </w:rPr>
              <w:t>実施</w:t>
            </w:r>
          </w:p>
        </w:tc>
        <w:tc>
          <w:tcPr>
            <w:tcW w:w="3713" w:type="dxa"/>
          </w:tcPr>
          <w:p w14:paraId="279ABB41"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看護介入の実践</w:t>
            </w:r>
          </w:p>
        </w:tc>
        <w:tc>
          <w:tcPr>
            <w:tcW w:w="3713" w:type="dxa"/>
          </w:tcPr>
          <w:p w14:paraId="760E6255"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症状への直接ケア・患者観察</w:t>
            </w:r>
          </w:p>
        </w:tc>
      </w:tr>
      <w:tr w:rsidR="00F23CBF" w:rsidRPr="00C17C95" w14:paraId="59D9A57D" w14:textId="77777777" w:rsidTr="00C17C95">
        <w:tc>
          <w:tcPr>
            <w:cnfStyle w:val="001000000000" w:firstRow="0" w:lastRow="0" w:firstColumn="1" w:lastColumn="0" w:oddVBand="0" w:evenVBand="0" w:oddHBand="0" w:evenHBand="0" w:firstRowFirstColumn="0" w:firstRowLastColumn="0" w:lastRowFirstColumn="0" w:lastRowLastColumn="0"/>
            <w:tcW w:w="1600" w:type="dxa"/>
          </w:tcPr>
          <w:p w14:paraId="347862A7"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⑤</w:t>
            </w:r>
            <w:r w:rsidRPr="00C17C95">
              <w:rPr>
                <w:rFonts w:asciiTheme="minorEastAsia" w:eastAsiaTheme="minorEastAsia" w:hAnsiTheme="minorEastAsia" w:cs="游ゴシック"/>
                <w:color w:val="000000" w:themeColor="text1"/>
                <w:sz w:val="21"/>
                <w:szCs w:val="21"/>
              </w:rPr>
              <w:t>評価</w:t>
            </w:r>
          </w:p>
        </w:tc>
        <w:tc>
          <w:tcPr>
            <w:tcW w:w="3713" w:type="dxa"/>
          </w:tcPr>
          <w:p w14:paraId="096D7A23"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効果の判定と計画の修正</w:t>
            </w:r>
          </w:p>
        </w:tc>
        <w:tc>
          <w:tcPr>
            <w:tcW w:w="3713" w:type="dxa"/>
          </w:tcPr>
          <w:p w14:paraId="47F33F8B"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症状の変化を再アセスメント</w:t>
            </w:r>
          </w:p>
        </w:tc>
      </w:tr>
    </w:tbl>
    <w:p w14:paraId="7F1B6BFB"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4-2</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情報と</w:t>
      </w:r>
      <w:r w:rsidRPr="00C17C95">
        <w:rPr>
          <w:rFonts w:asciiTheme="minorEastAsia" w:eastAsiaTheme="minorEastAsia" w:hAnsiTheme="minorEastAsia"/>
          <w:color w:val="000000" w:themeColor="text1"/>
        </w:rPr>
        <w:t>O</w:t>
      </w:r>
      <w:r w:rsidRPr="00C17C95">
        <w:rPr>
          <w:rFonts w:asciiTheme="minorEastAsia" w:eastAsiaTheme="minorEastAsia" w:hAnsiTheme="minorEastAsia"/>
          <w:color w:val="000000" w:themeColor="text1"/>
        </w:rPr>
        <w:t>情報の収集</w:t>
      </w:r>
    </w:p>
    <w:p w14:paraId="612FDE3E" w14:textId="16018C77"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アセスメントの質は、</w:t>
      </w: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情報（主観的データ）と</w:t>
      </w:r>
      <w:r w:rsidRPr="00C17C95">
        <w:rPr>
          <w:rFonts w:asciiTheme="minorEastAsia" w:eastAsiaTheme="minorEastAsia" w:hAnsiTheme="minorEastAsia"/>
          <w:color w:val="000000" w:themeColor="text1"/>
        </w:rPr>
        <w:t>O</w:t>
      </w:r>
      <w:r w:rsidRPr="00C17C95">
        <w:rPr>
          <w:rFonts w:asciiTheme="minorEastAsia" w:eastAsiaTheme="minorEastAsia" w:hAnsiTheme="minorEastAsia"/>
          <w:color w:val="000000" w:themeColor="text1"/>
        </w:rPr>
        <w:t>情報（客観的データ）を正確に区別し、両者を統合できるかどうかにかかっている。</w:t>
      </w:r>
    </w:p>
    <w:tbl>
      <w:tblPr>
        <w:tblStyle w:val="11"/>
        <w:tblW w:w="9026" w:type="dxa"/>
        <w:tblLook w:val="04A0" w:firstRow="1" w:lastRow="0" w:firstColumn="1" w:lastColumn="0" w:noHBand="0" w:noVBand="1"/>
      </w:tblPr>
      <w:tblGrid>
        <w:gridCol w:w="1400"/>
        <w:gridCol w:w="3813"/>
        <w:gridCol w:w="3813"/>
      </w:tblGrid>
      <w:tr w:rsidR="00F23CBF" w:rsidRPr="00C17C95" w14:paraId="13A40A80" w14:textId="77777777" w:rsidTr="00C1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046DD754" w14:textId="77777777" w:rsidR="00F23CBF" w:rsidRPr="00C17C95" w:rsidRDefault="00C55EA1" w:rsidP="00C17C95">
            <w:pPr>
              <w:jc w:val="cente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区分</w:t>
            </w:r>
          </w:p>
        </w:tc>
        <w:tc>
          <w:tcPr>
            <w:tcW w:w="3813" w:type="dxa"/>
          </w:tcPr>
          <w:p w14:paraId="04EA6D16"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S</w:t>
            </w:r>
            <w:r w:rsidRPr="00C17C95">
              <w:rPr>
                <w:rFonts w:asciiTheme="minorEastAsia" w:eastAsiaTheme="minorEastAsia" w:hAnsiTheme="minorEastAsia" w:cs="游ゴシック"/>
                <w:color w:val="000000" w:themeColor="text1"/>
                <w:sz w:val="21"/>
                <w:szCs w:val="21"/>
              </w:rPr>
              <w:t>情報（</w:t>
            </w:r>
            <w:r w:rsidRPr="00C17C95">
              <w:rPr>
                <w:rFonts w:asciiTheme="minorEastAsia" w:eastAsiaTheme="minorEastAsia" w:hAnsiTheme="minorEastAsia" w:cs="游ゴシック"/>
                <w:color w:val="000000" w:themeColor="text1"/>
                <w:sz w:val="21"/>
                <w:szCs w:val="21"/>
              </w:rPr>
              <w:t>Subjective</w:t>
            </w:r>
            <w:r w:rsidRPr="00C17C95">
              <w:rPr>
                <w:rFonts w:asciiTheme="minorEastAsia" w:eastAsiaTheme="minorEastAsia" w:hAnsiTheme="minorEastAsia" w:cs="游ゴシック"/>
                <w:color w:val="000000" w:themeColor="text1"/>
                <w:sz w:val="21"/>
                <w:szCs w:val="21"/>
              </w:rPr>
              <w:t>）</w:t>
            </w:r>
          </w:p>
        </w:tc>
        <w:tc>
          <w:tcPr>
            <w:tcW w:w="3813" w:type="dxa"/>
          </w:tcPr>
          <w:p w14:paraId="3067A7FB" w14:textId="77777777" w:rsidR="00F23CBF" w:rsidRPr="00C17C95" w:rsidRDefault="00C55EA1" w:rsidP="00C17C95">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O</w:t>
            </w:r>
            <w:r w:rsidRPr="00C17C95">
              <w:rPr>
                <w:rFonts w:asciiTheme="minorEastAsia" w:eastAsiaTheme="minorEastAsia" w:hAnsiTheme="minorEastAsia" w:cs="游ゴシック"/>
                <w:color w:val="000000" w:themeColor="text1"/>
                <w:sz w:val="21"/>
                <w:szCs w:val="21"/>
              </w:rPr>
              <w:t>情報（</w:t>
            </w:r>
            <w:r w:rsidRPr="00C17C95">
              <w:rPr>
                <w:rFonts w:asciiTheme="minorEastAsia" w:eastAsiaTheme="minorEastAsia" w:hAnsiTheme="minorEastAsia" w:cs="游ゴシック"/>
                <w:color w:val="000000" w:themeColor="text1"/>
                <w:sz w:val="21"/>
                <w:szCs w:val="21"/>
              </w:rPr>
              <w:t>Objective</w:t>
            </w:r>
            <w:r w:rsidRPr="00C17C95">
              <w:rPr>
                <w:rFonts w:asciiTheme="minorEastAsia" w:eastAsiaTheme="minorEastAsia" w:hAnsiTheme="minorEastAsia" w:cs="游ゴシック"/>
                <w:color w:val="000000" w:themeColor="text1"/>
                <w:sz w:val="21"/>
                <w:szCs w:val="21"/>
              </w:rPr>
              <w:t>）</w:t>
            </w:r>
          </w:p>
        </w:tc>
      </w:tr>
      <w:tr w:rsidR="00F23CBF" w:rsidRPr="00C17C95" w14:paraId="657C55BB" w14:textId="77777777" w:rsidTr="00C17C95">
        <w:tc>
          <w:tcPr>
            <w:cnfStyle w:val="001000000000" w:firstRow="0" w:lastRow="0" w:firstColumn="1" w:lastColumn="0" w:oddVBand="0" w:evenVBand="0" w:oddHBand="0" w:evenHBand="0" w:firstRowFirstColumn="0" w:firstRowLastColumn="0" w:lastRowFirstColumn="0" w:lastRowLastColumn="0"/>
            <w:tcW w:w="1400" w:type="dxa"/>
          </w:tcPr>
          <w:p w14:paraId="17337A76"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定義</w:t>
            </w:r>
          </w:p>
        </w:tc>
        <w:tc>
          <w:tcPr>
            <w:tcW w:w="3813" w:type="dxa"/>
          </w:tcPr>
          <w:p w14:paraId="2CEDCFEB"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患者が言葉で訴える主観的な情報</w:t>
            </w:r>
          </w:p>
        </w:tc>
        <w:tc>
          <w:tcPr>
            <w:tcW w:w="3813" w:type="dxa"/>
          </w:tcPr>
          <w:p w14:paraId="3A4E360D" w14:textId="77777777" w:rsidR="00F23CBF" w:rsidRPr="00C17C95" w:rsidRDefault="00C55EA1" w:rsidP="00C17C9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観察・測定・検査で得られる客観的な情報</w:t>
            </w:r>
          </w:p>
        </w:tc>
      </w:tr>
      <w:tr w:rsidR="00F23CBF" w:rsidRPr="00C17C95" w14:paraId="11687F9E" w14:textId="77777777" w:rsidTr="00C17C95">
        <w:tc>
          <w:tcPr>
            <w:cnfStyle w:val="001000000000" w:firstRow="0" w:lastRow="0" w:firstColumn="1" w:lastColumn="0" w:oddVBand="0" w:evenVBand="0" w:oddHBand="0" w:evenHBand="0" w:firstRowFirstColumn="0" w:firstRowLastColumn="0" w:lastRowFirstColumn="0" w:lastRowLastColumn="0"/>
            <w:tcW w:w="1400" w:type="dxa"/>
          </w:tcPr>
          <w:p w14:paraId="6DF1CBEF"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color w:val="000000" w:themeColor="text1"/>
                <w:sz w:val="21"/>
                <w:szCs w:val="21"/>
              </w:rPr>
              <w:t>具体例</w:t>
            </w:r>
          </w:p>
        </w:tc>
        <w:tc>
          <w:tcPr>
            <w:tcW w:w="3813" w:type="dxa"/>
          </w:tcPr>
          <w:p w14:paraId="70298A54" w14:textId="77777777" w:rsidR="00F23CBF" w:rsidRPr="00C17C95" w:rsidRDefault="00C55EA1" w:rsidP="00C17C95">
            <w:pPr>
              <w:pStyle w:val="a4"/>
              <w:numPr>
                <w:ilvl w:val="0"/>
                <w:numId w:val="3"/>
              </w:numPr>
              <w:spacing w:before="30" w:after="3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「昨夜から胃のあたりが痛い」</w:t>
            </w:r>
          </w:p>
          <w:p w14:paraId="04ACB81F" w14:textId="77777777" w:rsidR="00F23CBF" w:rsidRPr="00C17C95" w:rsidRDefault="00C55EA1" w:rsidP="00C17C95">
            <w:pPr>
              <w:pStyle w:val="a4"/>
              <w:numPr>
                <w:ilvl w:val="0"/>
                <w:numId w:val="3"/>
              </w:numPr>
              <w:spacing w:before="30" w:after="3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「熱い感じがする」</w:t>
            </w:r>
          </w:p>
        </w:tc>
        <w:tc>
          <w:tcPr>
            <w:tcW w:w="3813" w:type="dxa"/>
          </w:tcPr>
          <w:p w14:paraId="71203D9F" w14:textId="77777777" w:rsidR="00F23CBF" w:rsidRPr="00C17C95" w:rsidRDefault="00C55EA1" w:rsidP="00C17C95">
            <w:pPr>
              <w:pStyle w:val="a4"/>
              <w:numPr>
                <w:ilvl w:val="0"/>
                <w:numId w:val="3"/>
              </w:numPr>
              <w:spacing w:before="30" w:after="3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体温：</w:t>
            </w:r>
            <w:r w:rsidRPr="00C17C95">
              <w:rPr>
                <w:rFonts w:asciiTheme="minorEastAsia" w:eastAsiaTheme="minorEastAsia" w:hAnsiTheme="minorEastAsia"/>
                <w:color w:val="000000" w:themeColor="text1"/>
                <w:sz w:val="21"/>
                <w:szCs w:val="21"/>
              </w:rPr>
              <w:t>38.4℃</w:t>
            </w:r>
            <w:r w:rsidRPr="00C17C95">
              <w:rPr>
                <w:rFonts w:asciiTheme="minorEastAsia" w:eastAsiaTheme="minorEastAsia" w:hAnsiTheme="minorEastAsia"/>
                <w:color w:val="000000" w:themeColor="text1"/>
                <w:sz w:val="21"/>
                <w:szCs w:val="21"/>
              </w:rPr>
              <w:t>、脈拍：</w:t>
            </w:r>
            <w:r w:rsidRPr="00C17C95">
              <w:rPr>
                <w:rFonts w:asciiTheme="minorEastAsia" w:eastAsiaTheme="minorEastAsia" w:hAnsiTheme="minorEastAsia"/>
                <w:color w:val="000000" w:themeColor="text1"/>
                <w:sz w:val="21"/>
                <w:szCs w:val="21"/>
              </w:rPr>
              <w:t>102</w:t>
            </w:r>
            <w:r w:rsidRPr="00C17C95">
              <w:rPr>
                <w:rFonts w:asciiTheme="minorEastAsia" w:eastAsiaTheme="minorEastAsia" w:hAnsiTheme="minorEastAsia"/>
                <w:color w:val="000000" w:themeColor="text1"/>
                <w:sz w:val="21"/>
                <w:szCs w:val="21"/>
              </w:rPr>
              <w:t>回</w:t>
            </w:r>
            <w:r w:rsidRPr="00C17C95">
              <w:rPr>
                <w:rFonts w:asciiTheme="minorEastAsia" w:eastAsiaTheme="minorEastAsia" w:hAnsiTheme="minorEastAsia"/>
                <w:color w:val="000000" w:themeColor="text1"/>
                <w:sz w:val="21"/>
                <w:szCs w:val="21"/>
              </w:rPr>
              <w:t>/</w:t>
            </w:r>
            <w:r w:rsidRPr="00C17C95">
              <w:rPr>
                <w:rFonts w:asciiTheme="minorEastAsia" w:eastAsiaTheme="minorEastAsia" w:hAnsiTheme="minorEastAsia"/>
                <w:color w:val="000000" w:themeColor="text1"/>
                <w:sz w:val="21"/>
                <w:szCs w:val="21"/>
              </w:rPr>
              <w:t>分</w:t>
            </w:r>
          </w:p>
          <w:p w14:paraId="7CE8FE16" w14:textId="77777777" w:rsidR="00F23CBF" w:rsidRPr="00C17C95" w:rsidRDefault="00C55EA1" w:rsidP="00C17C95">
            <w:pPr>
              <w:pStyle w:val="a4"/>
              <w:numPr>
                <w:ilvl w:val="0"/>
                <w:numId w:val="3"/>
              </w:numPr>
              <w:spacing w:before="30" w:after="3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sz w:val="21"/>
                <w:szCs w:val="21"/>
              </w:rPr>
              <w:t>腹部触診：上腹部に圧痛あり</w:t>
            </w:r>
          </w:p>
        </w:tc>
      </w:tr>
    </w:tbl>
    <w:p w14:paraId="70F479FB" w14:textId="77777777" w:rsidR="00F23CBF" w:rsidRPr="00C17C95" w:rsidRDefault="00F23CBF" w:rsidP="00C17C95">
      <w:pPr>
        <w:spacing w:before="120" w:after="120"/>
        <w:rPr>
          <w:rFonts w:asciiTheme="minorEastAsia" w:eastAsiaTheme="minorEastAsia" w:hAnsiTheme="minorEastAsia" w:hint="eastAsia"/>
          <w:color w:val="000000" w:themeColor="text1"/>
        </w:rPr>
      </w:pPr>
    </w:p>
    <w:tbl>
      <w:tblPr>
        <w:tblStyle w:val="ac"/>
        <w:tblW w:w="9026" w:type="dxa"/>
        <w:tblLook w:val="04A0" w:firstRow="1" w:lastRow="0" w:firstColumn="1" w:lastColumn="0" w:noHBand="0" w:noVBand="1"/>
      </w:tblPr>
      <w:tblGrid>
        <w:gridCol w:w="9026"/>
      </w:tblGrid>
      <w:tr w:rsidR="00F23CBF" w:rsidRPr="00C17C95" w14:paraId="72FDDE54" w14:textId="77777777" w:rsidTr="00C17C95">
        <w:tc>
          <w:tcPr>
            <w:tcW w:w="0" w:type="auto"/>
          </w:tcPr>
          <w:p w14:paraId="6DF88B1E" w14:textId="77777777" w:rsidR="00F23CBF" w:rsidRPr="00C17C95" w:rsidRDefault="00C55EA1" w:rsidP="00C17C95">
            <w:pPr>
              <w:rPr>
                <w:rFonts w:asciiTheme="minorEastAsia" w:eastAsiaTheme="minorEastAsia" w:hAnsiTheme="minorEastAsia"/>
                <w:color w:val="000000" w:themeColor="text1"/>
              </w:rPr>
            </w:pPr>
            <w:r w:rsidRPr="00C17C95">
              <w:rPr>
                <w:rFonts w:ascii="Segoe UI Emoji" w:eastAsiaTheme="minorEastAsia" w:hAnsi="Segoe UI Emoji" w:cs="Segoe UI Emoji"/>
                <w:b/>
                <w:bCs/>
                <w:color w:val="000000" w:themeColor="text1"/>
                <w:sz w:val="23"/>
                <w:szCs w:val="23"/>
              </w:rPr>
              <w:t>📌</w:t>
            </w:r>
            <w:r w:rsidRPr="00C17C95">
              <w:rPr>
                <w:rFonts w:asciiTheme="minorEastAsia" w:eastAsiaTheme="minorEastAsia" w:hAnsiTheme="minorEastAsia" w:cs="游ゴシック"/>
                <w:b/>
                <w:bCs/>
                <w:color w:val="000000" w:themeColor="text1"/>
                <w:sz w:val="23"/>
                <w:szCs w:val="23"/>
              </w:rPr>
              <w:t xml:space="preserve"> S</w:t>
            </w:r>
            <w:r w:rsidRPr="00C17C95">
              <w:rPr>
                <w:rFonts w:asciiTheme="minorEastAsia" w:eastAsiaTheme="minorEastAsia" w:hAnsiTheme="minorEastAsia" w:cs="游ゴシック"/>
                <w:b/>
                <w:bCs/>
                <w:color w:val="000000" w:themeColor="text1"/>
                <w:sz w:val="23"/>
                <w:szCs w:val="23"/>
              </w:rPr>
              <w:t>情報・</w:t>
            </w:r>
            <w:r w:rsidRPr="00C17C95">
              <w:rPr>
                <w:rFonts w:asciiTheme="minorEastAsia" w:eastAsiaTheme="minorEastAsia" w:hAnsiTheme="minorEastAsia" w:cs="游ゴシック"/>
                <w:b/>
                <w:bCs/>
                <w:color w:val="000000" w:themeColor="text1"/>
                <w:sz w:val="23"/>
                <w:szCs w:val="23"/>
              </w:rPr>
              <w:t>O</w:t>
            </w:r>
            <w:r w:rsidRPr="00C17C95">
              <w:rPr>
                <w:rFonts w:asciiTheme="minorEastAsia" w:eastAsiaTheme="minorEastAsia" w:hAnsiTheme="minorEastAsia" w:cs="游ゴシック"/>
                <w:b/>
                <w:bCs/>
                <w:color w:val="000000" w:themeColor="text1"/>
                <w:sz w:val="23"/>
                <w:szCs w:val="23"/>
              </w:rPr>
              <w:t>情報の統合が大切な理由</w:t>
            </w:r>
          </w:p>
        </w:tc>
      </w:tr>
      <w:tr w:rsidR="00F23CBF" w:rsidRPr="00C17C95" w14:paraId="16A3BF98" w14:textId="77777777" w:rsidTr="00C17C95">
        <w:trPr>
          <w:trHeight w:val="1672"/>
        </w:trPr>
        <w:tc>
          <w:tcPr>
            <w:tcW w:w="0" w:type="auto"/>
            <w:tcBorders>
              <w:bottom w:val="single" w:sz="4" w:space="0" w:color="auto"/>
            </w:tcBorders>
          </w:tcPr>
          <w:p w14:paraId="5EBCCB27" w14:textId="77777777" w:rsidR="00C17C95" w:rsidRPr="00C17C95" w:rsidRDefault="00C55EA1" w:rsidP="00C17C95">
            <w:pPr>
              <w:pStyle w:val="a4"/>
              <w:numPr>
                <w:ilvl w:val="0"/>
                <w:numId w:val="3"/>
              </w:numPr>
              <w:spacing w:before="30" w:after="3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情報のみでは、自覚症状がない重篤な状態（例：無症候性高血圧）を見逃す可能性がある。</w:t>
            </w:r>
          </w:p>
          <w:p w14:paraId="7E1CA63E" w14:textId="77777777" w:rsidR="00C17C95" w:rsidRPr="00C17C95" w:rsidRDefault="00C17C95" w:rsidP="00C17C95">
            <w:pPr>
              <w:pStyle w:val="a4"/>
              <w:numPr>
                <w:ilvl w:val="0"/>
                <w:numId w:val="3"/>
              </w:numPr>
              <w:spacing w:before="30" w:after="3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O情報のみでは、患者の苦痛や不安という重要な情報を見落とす。</w:t>
            </w:r>
          </w:p>
          <w:p w14:paraId="10473408" w14:textId="72E2B3E7" w:rsidR="00F23CBF" w:rsidRPr="00C17C95" w:rsidRDefault="00C17C95" w:rsidP="00C17C95">
            <w:pPr>
              <w:pStyle w:val="a4"/>
              <w:numPr>
                <w:ilvl w:val="0"/>
                <w:numId w:val="3"/>
              </w:numPr>
              <w:spacing w:before="30" w:after="3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両者を統合することで、より正確なアセスメントが可能となる。</w:t>
            </w:r>
          </w:p>
        </w:tc>
      </w:tr>
    </w:tbl>
    <w:p w14:paraId="777F55B9" w14:textId="77777777" w:rsidR="00F23CBF" w:rsidRPr="00C17C95" w:rsidRDefault="00C55EA1" w:rsidP="00C17C95">
      <w:pPr>
        <w:pStyle w:val="2"/>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lastRenderedPageBreak/>
        <w:t>4-3</w:t>
      </w:r>
      <w:r w:rsidRPr="00C17C95">
        <w:rPr>
          <w:rFonts w:asciiTheme="minorEastAsia" w:eastAsiaTheme="minorEastAsia" w:hAnsiTheme="minorEastAsia"/>
          <w:color w:val="000000" w:themeColor="text1"/>
        </w:rPr>
        <w:t xml:space="preserve">　症状から優先順位を判断する</w:t>
      </w:r>
    </w:p>
    <w:p w14:paraId="402D4D1A" w14:textId="2C228625" w:rsidR="00F23CBF" w:rsidRPr="00C17C95" w:rsidRDefault="00C55EA1" w:rsidP="00C17C95">
      <w:pPr>
        <w:spacing w:before="60" w:after="80"/>
        <w:rPr>
          <w:rFonts w:asciiTheme="minorEastAsia" w:eastAsiaTheme="minorEastAsia" w:hAnsiTheme="minorEastAsia" w:hint="eastAsia"/>
          <w:color w:val="000000" w:themeColor="text1"/>
        </w:rPr>
      </w:pPr>
      <w:r w:rsidRPr="00C17C95">
        <w:rPr>
          <w:rFonts w:asciiTheme="minorEastAsia" w:eastAsiaTheme="minorEastAsia" w:hAnsiTheme="minorEastAsia"/>
          <w:color w:val="000000" w:themeColor="text1"/>
        </w:rPr>
        <w:t>複数の症状が同時に存在する場合、どの症状に最初に対応するかの優先順位付けが看護師の重要な役割となる。緊急度（</w:t>
      </w:r>
      <w:r w:rsidRPr="00C17C95">
        <w:rPr>
          <w:rFonts w:asciiTheme="minorEastAsia" w:eastAsiaTheme="minorEastAsia" w:hAnsiTheme="minorEastAsia"/>
          <w:color w:val="000000" w:themeColor="text1"/>
        </w:rPr>
        <w:t>urgency</w:t>
      </w:r>
      <w:r w:rsidRPr="00C17C95">
        <w:rPr>
          <w:rFonts w:asciiTheme="minorEastAsia" w:eastAsiaTheme="minorEastAsia" w:hAnsiTheme="minorEastAsia"/>
          <w:color w:val="000000" w:themeColor="text1"/>
        </w:rPr>
        <w:t>）と重症度（</w:t>
      </w:r>
      <w:r w:rsidRPr="00C17C95">
        <w:rPr>
          <w:rFonts w:asciiTheme="minorEastAsia" w:eastAsiaTheme="minorEastAsia" w:hAnsiTheme="minorEastAsia"/>
          <w:color w:val="000000" w:themeColor="text1"/>
        </w:rPr>
        <w:t>severity</w:t>
      </w:r>
      <w:r w:rsidRPr="00C17C95">
        <w:rPr>
          <w:rFonts w:asciiTheme="minorEastAsia" w:eastAsiaTheme="minorEastAsia" w:hAnsiTheme="minorEastAsia"/>
          <w:color w:val="000000" w:themeColor="text1"/>
        </w:rPr>
        <w:t>）の２軸で考えることが基本である。</w:t>
      </w:r>
    </w:p>
    <w:tbl>
      <w:tblPr>
        <w:tblStyle w:val="ac"/>
        <w:tblW w:w="9026" w:type="dxa"/>
        <w:tblLook w:val="04A0" w:firstRow="1" w:lastRow="0" w:firstColumn="1" w:lastColumn="0" w:noHBand="0" w:noVBand="1"/>
      </w:tblPr>
      <w:tblGrid>
        <w:gridCol w:w="9026"/>
      </w:tblGrid>
      <w:tr w:rsidR="00F23CBF" w:rsidRPr="00C17C95" w14:paraId="3DB40BF0" w14:textId="77777777" w:rsidTr="00C17C95">
        <w:tc>
          <w:tcPr>
            <w:tcW w:w="0" w:type="auto"/>
          </w:tcPr>
          <w:p w14:paraId="24F3B24B"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s="游ゴシック"/>
                <w:b/>
                <w:bCs/>
                <w:color w:val="000000" w:themeColor="text1"/>
                <w:sz w:val="21"/>
                <w:szCs w:val="21"/>
              </w:rPr>
              <w:t>【具体例】</w:t>
            </w:r>
          </w:p>
          <w:p w14:paraId="340BA48A" w14:textId="77777777" w:rsidR="00F23CBF" w:rsidRPr="00C17C95" w:rsidRDefault="00C55EA1" w:rsidP="00C17C95">
            <w:pPr>
              <w:spacing w:before="4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B</w:t>
            </w:r>
            <w:r w:rsidRPr="00C17C95">
              <w:rPr>
                <w:rFonts w:asciiTheme="minorEastAsia" w:eastAsiaTheme="minorEastAsia" w:hAnsiTheme="minorEastAsia"/>
                <w:color w:val="000000" w:themeColor="text1"/>
              </w:rPr>
              <w:t>さん（</w:t>
            </w:r>
            <w:r w:rsidRPr="00C17C95">
              <w:rPr>
                <w:rFonts w:asciiTheme="minorEastAsia" w:eastAsiaTheme="minorEastAsia" w:hAnsiTheme="minorEastAsia"/>
                <w:color w:val="000000" w:themeColor="text1"/>
              </w:rPr>
              <w:t>65</w:t>
            </w:r>
            <w:r w:rsidRPr="00C17C95">
              <w:rPr>
                <w:rFonts w:asciiTheme="minorEastAsia" w:eastAsiaTheme="minorEastAsia" w:hAnsiTheme="minorEastAsia"/>
                <w:color w:val="000000" w:themeColor="text1"/>
              </w:rPr>
              <w:t>歳・男性）が手術翌日に「傷が痛い」「なんとなく気分が悪い」「足がむくんでいる」と訴えた。この場合、まず術後出血やショックの兆候がないか（緊急度の高い異常）を確認し、次に疼痛管理、最後に浮腫の評価という順序でアセスメントを進める。</w:t>
            </w:r>
          </w:p>
        </w:tc>
      </w:tr>
    </w:tbl>
    <w:p w14:paraId="3F3ACCCE" w14:textId="77777777" w:rsidR="00F23CBF" w:rsidRPr="00C17C95" w:rsidRDefault="00F23CBF" w:rsidP="00C17C95">
      <w:pPr>
        <w:spacing w:before="120" w:after="120"/>
        <w:rPr>
          <w:rFonts w:asciiTheme="minorEastAsia" w:eastAsiaTheme="minorEastAsia" w:hAnsiTheme="minorEastAsia"/>
          <w:color w:val="000000" w:themeColor="text1"/>
        </w:rPr>
      </w:pPr>
    </w:p>
    <w:tbl>
      <w:tblPr>
        <w:tblStyle w:val="ac"/>
        <w:tblW w:w="9026" w:type="dxa"/>
        <w:tblLook w:val="04A0" w:firstRow="1" w:lastRow="0" w:firstColumn="1" w:lastColumn="0" w:noHBand="0" w:noVBand="1"/>
      </w:tblPr>
      <w:tblGrid>
        <w:gridCol w:w="9026"/>
      </w:tblGrid>
      <w:tr w:rsidR="00F23CBF" w:rsidRPr="00C17C95" w14:paraId="38FC4412" w14:textId="77777777" w:rsidTr="00C17C95">
        <w:tc>
          <w:tcPr>
            <w:tcW w:w="0" w:type="auto"/>
          </w:tcPr>
          <w:p w14:paraId="4DCFD3C6" w14:textId="77777777" w:rsidR="00F23CBF" w:rsidRPr="00C17C95" w:rsidRDefault="00C55EA1" w:rsidP="00C17C95">
            <w:pPr>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w:t>
            </w:r>
            <w:r w:rsidRPr="00C17C95">
              <w:rPr>
                <w:rFonts w:asciiTheme="minorEastAsia" w:eastAsiaTheme="minorEastAsia" w:hAnsiTheme="minorEastAsia"/>
                <w:color w:val="000000" w:themeColor="text1"/>
              </w:rPr>
              <w:t xml:space="preserve"> </w:t>
            </w:r>
            <w:r w:rsidRPr="00C17C95">
              <w:rPr>
                <w:rFonts w:asciiTheme="minorEastAsia" w:eastAsiaTheme="minorEastAsia" w:hAnsiTheme="minorEastAsia"/>
                <w:color w:val="000000" w:themeColor="text1"/>
              </w:rPr>
              <w:t>緊急度の判断に迷ったときは「この症状が今すぐ対応しなければ命に関わるか？」という問いを自分に投げかける習慣をつけること。</w:t>
            </w:r>
          </w:p>
        </w:tc>
      </w:tr>
    </w:tbl>
    <w:p w14:paraId="7866C88B" w14:textId="77777777" w:rsidR="00F23CBF" w:rsidRPr="00C17C95" w:rsidRDefault="00C55EA1" w:rsidP="00C17C95">
      <w:pPr>
        <w:pStyle w:val="1"/>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本回のまとめ</w:t>
      </w:r>
    </w:p>
    <w:p w14:paraId="1A287283" w14:textId="77777777" w:rsidR="00F23CBF" w:rsidRPr="00C17C95" w:rsidRDefault="00C55EA1" w:rsidP="00C17C95">
      <w:pPr>
        <w:pStyle w:val="a4"/>
        <w:numPr>
          <w:ilvl w:val="0"/>
          <w:numId w:val="2"/>
        </w:numPr>
        <w:spacing w:before="80" w:after="8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症状（</w:t>
      </w:r>
      <w:r w:rsidRPr="00C17C95">
        <w:rPr>
          <w:rFonts w:asciiTheme="minorEastAsia" w:eastAsiaTheme="minorEastAsia" w:hAnsiTheme="minorEastAsia"/>
          <w:color w:val="000000" w:themeColor="text1"/>
        </w:rPr>
        <w:t>S</w:t>
      </w:r>
      <w:r w:rsidRPr="00C17C95">
        <w:rPr>
          <w:rFonts w:asciiTheme="minorEastAsia" w:eastAsiaTheme="minorEastAsia" w:hAnsiTheme="minorEastAsia"/>
          <w:color w:val="000000" w:themeColor="text1"/>
        </w:rPr>
        <w:t>情報）と徴候（</w:t>
      </w:r>
      <w:r w:rsidRPr="00C17C95">
        <w:rPr>
          <w:rFonts w:asciiTheme="minorEastAsia" w:eastAsiaTheme="minorEastAsia" w:hAnsiTheme="minorEastAsia"/>
          <w:color w:val="000000" w:themeColor="text1"/>
        </w:rPr>
        <w:t>O</w:t>
      </w:r>
      <w:r w:rsidRPr="00C17C95">
        <w:rPr>
          <w:rFonts w:asciiTheme="minorEastAsia" w:eastAsiaTheme="minorEastAsia" w:hAnsiTheme="minorEastAsia"/>
          <w:color w:val="000000" w:themeColor="text1"/>
        </w:rPr>
        <w:t>情報）を区別し、両者を統合してアセスメントを行う。</w:t>
      </w:r>
    </w:p>
    <w:p w14:paraId="1CBDC25D" w14:textId="77777777" w:rsidR="00F23CBF" w:rsidRPr="00C17C95" w:rsidRDefault="00C55EA1" w:rsidP="00C17C95">
      <w:pPr>
        <w:pStyle w:val="a4"/>
        <w:numPr>
          <w:ilvl w:val="0"/>
          <w:numId w:val="2"/>
        </w:numPr>
        <w:spacing w:before="80" w:after="8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OPQRST</w:t>
      </w:r>
      <w:r w:rsidRPr="00C17C95">
        <w:rPr>
          <w:rFonts w:asciiTheme="minorEastAsia" w:eastAsiaTheme="minorEastAsia" w:hAnsiTheme="minorEastAsia"/>
          <w:color w:val="000000" w:themeColor="text1"/>
        </w:rPr>
        <w:t>法で症状の詳細を系統的に聴取し、</w:t>
      </w:r>
      <w:r w:rsidRPr="00C17C95">
        <w:rPr>
          <w:rFonts w:asciiTheme="minorEastAsia" w:eastAsiaTheme="minorEastAsia" w:hAnsiTheme="minorEastAsia"/>
          <w:color w:val="000000" w:themeColor="text1"/>
        </w:rPr>
        <w:t>SAMPLE</w:t>
      </w:r>
      <w:r w:rsidRPr="00C17C95">
        <w:rPr>
          <w:rFonts w:asciiTheme="minorEastAsia" w:eastAsiaTheme="minorEastAsia" w:hAnsiTheme="minorEastAsia"/>
          <w:color w:val="000000" w:themeColor="text1"/>
        </w:rPr>
        <w:t>法で背景情報を収集する。</w:t>
      </w:r>
    </w:p>
    <w:p w14:paraId="36D63B28" w14:textId="77777777" w:rsidR="00F23CBF" w:rsidRPr="00C17C95" w:rsidRDefault="00C55EA1" w:rsidP="00C17C95">
      <w:pPr>
        <w:pStyle w:val="a4"/>
        <w:numPr>
          <w:ilvl w:val="0"/>
          <w:numId w:val="2"/>
        </w:numPr>
        <w:spacing w:before="80" w:after="8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バイタルサインは単独でなく組み合わせて解釈し、症状と関連づける。</w:t>
      </w:r>
    </w:p>
    <w:p w14:paraId="53A85169" w14:textId="77777777" w:rsidR="00F23CBF" w:rsidRPr="00C17C95" w:rsidRDefault="00C55EA1" w:rsidP="00C17C95">
      <w:pPr>
        <w:pStyle w:val="a4"/>
        <w:numPr>
          <w:ilvl w:val="0"/>
          <w:numId w:val="2"/>
        </w:numPr>
        <w:spacing w:before="80" w:after="8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看護過程の基盤はアセスメントであり、症状の正確な把握が看護の質を左右する。</w:t>
      </w:r>
    </w:p>
    <w:p w14:paraId="7B4807DA" w14:textId="77777777" w:rsidR="00F23CBF" w:rsidRPr="00C17C95" w:rsidRDefault="00C55EA1" w:rsidP="00C17C95">
      <w:pPr>
        <w:pStyle w:val="a4"/>
        <w:numPr>
          <w:ilvl w:val="0"/>
          <w:numId w:val="2"/>
        </w:numPr>
        <w:spacing w:before="80" w:after="80"/>
        <w:rPr>
          <w:rFonts w:asciiTheme="minorEastAsia" w:eastAsiaTheme="minorEastAsia" w:hAnsiTheme="minorEastAsia"/>
          <w:color w:val="000000" w:themeColor="text1"/>
        </w:rPr>
      </w:pPr>
      <w:r w:rsidRPr="00C17C95">
        <w:rPr>
          <w:rFonts w:asciiTheme="minorEastAsia" w:eastAsiaTheme="minorEastAsia" w:hAnsiTheme="minorEastAsia"/>
          <w:color w:val="000000" w:themeColor="text1"/>
        </w:rPr>
        <w:t>緊急度・重症度を常に意識し、優先順位をつけて行動する。</w:t>
      </w:r>
    </w:p>
    <w:sectPr w:rsidR="00F23CBF" w:rsidRPr="00C17C95">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67F6" w14:textId="77777777" w:rsidR="00C55EA1" w:rsidRDefault="00C55EA1" w:rsidP="00A13D3C">
      <w:r>
        <w:separator/>
      </w:r>
    </w:p>
  </w:endnote>
  <w:endnote w:type="continuationSeparator" w:id="0">
    <w:p w14:paraId="0B1D5E39" w14:textId="77777777" w:rsidR="00C55EA1" w:rsidRDefault="00C55EA1" w:rsidP="00A1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AB14" w14:textId="77777777" w:rsidR="00C55EA1" w:rsidRDefault="00C55EA1" w:rsidP="00A13D3C">
      <w:r>
        <w:separator/>
      </w:r>
    </w:p>
  </w:footnote>
  <w:footnote w:type="continuationSeparator" w:id="0">
    <w:p w14:paraId="3AE1F55E" w14:textId="77777777" w:rsidR="00C55EA1" w:rsidRDefault="00C55EA1" w:rsidP="00A1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A6E"/>
    <w:multiLevelType w:val="hybridMultilevel"/>
    <w:tmpl w:val="49D4C800"/>
    <w:lvl w:ilvl="0" w:tplc="40A2011C">
      <w:start w:val="1"/>
      <w:numFmt w:val="decimal"/>
      <w:lvlText w:val="%1."/>
      <w:lvlJc w:val="left"/>
      <w:pPr>
        <w:ind w:left="560" w:hanging="280"/>
      </w:pPr>
    </w:lvl>
    <w:lvl w:ilvl="1" w:tplc="DE54ECAA">
      <w:numFmt w:val="decimal"/>
      <w:lvlText w:val=""/>
      <w:lvlJc w:val="left"/>
    </w:lvl>
    <w:lvl w:ilvl="2" w:tplc="F9CCCA72">
      <w:numFmt w:val="decimal"/>
      <w:lvlText w:val=""/>
      <w:lvlJc w:val="left"/>
    </w:lvl>
    <w:lvl w:ilvl="3" w:tplc="117CFD96">
      <w:numFmt w:val="decimal"/>
      <w:lvlText w:val=""/>
      <w:lvlJc w:val="left"/>
    </w:lvl>
    <w:lvl w:ilvl="4" w:tplc="0556FF28">
      <w:numFmt w:val="decimal"/>
      <w:lvlText w:val=""/>
      <w:lvlJc w:val="left"/>
    </w:lvl>
    <w:lvl w:ilvl="5" w:tplc="465E0C5C">
      <w:numFmt w:val="decimal"/>
      <w:lvlText w:val=""/>
      <w:lvlJc w:val="left"/>
    </w:lvl>
    <w:lvl w:ilvl="6" w:tplc="6CA6B396">
      <w:numFmt w:val="decimal"/>
      <w:lvlText w:val=""/>
      <w:lvlJc w:val="left"/>
    </w:lvl>
    <w:lvl w:ilvl="7" w:tplc="FE2A306C">
      <w:numFmt w:val="decimal"/>
      <w:lvlText w:val=""/>
      <w:lvlJc w:val="left"/>
    </w:lvl>
    <w:lvl w:ilvl="8" w:tplc="1EE22260">
      <w:numFmt w:val="decimal"/>
      <w:lvlText w:val=""/>
      <w:lvlJc w:val="left"/>
    </w:lvl>
  </w:abstractNum>
  <w:abstractNum w:abstractNumId="1" w15:restartNumberingAfterBreak="0">
    <w:nsid w:val="467364E3"/>
    <w:multiLevelType w:val="hybridMultilevel"/>
    <w:tmpl w:val="62CCB572"/>
    <w:lvl w:ilvl="0" w:tplc="8AE87D76">
      <w:start w:val="1"/>
      <w:numFmt w:val="bullet"/>
      <w:lvlText w:val="●"/>
      <w:lvlJc w:val="left"/>
      <w:pPr>
        <w:ind w:left="440" w:hanging="220"/>
      </w:pPr>
    </w:lvl>
    <w:lvl w:ilvl="1" w:tplc="A65239DE">
      <w:numFmt w:val="decimal"/>
      <w:lvlText w:val=""/>
      <w:lvlJc w:val="left"/>
    </w:lvl>
    <w:lvl w:ilvl="2" w:tplc="583E9CBA">
      <w:numFmt w:val="decimal"/>
      <w:lvlText w:val=""/>
      <w:lvlJc w:val="left"/>
    </w:lvl>
    <w:lvl w:ilvl="3" w:tplc="289EB61C">
      <w:numFmt w:val="decimal"/>
      <w:lvlText w:val=""/>
      <w:lvlJc w:val="left"/>
    </w:lvl>
    <w:lvl w:ilvl="4" w:tplc="027CC38A">
      <w:numFmt w:val="decimal"/>
      <w:lvlText w:val=""/>
      <w:lvlJc w:val="left"/>
    </w:lvl>
    <w:lvl w:ilvl="5" w:tplc="2D240780">
      <w:numFmt w:val="decimal"/>
      <w:lvlText w:val=""/>
      <w:lvlJc w:val="left"/>
    </w:lvl>
    <w:lvl w:ilvl="6" w:tplc="2FC27AE4">
      <w:numFmt w:val="decimal"/>
      <w:lvlText w:val=""/>
      <w:lvlJc w:val="left"/>
    </w:lvl>
    <w:lvl w:ilvl="7" w:tplc="EF22AEEE">
      <w:numFmt w:val="decimal"/>
      <w:lvlText w:val=""/>
      <w:lvlJc w:val="left"/>
    </w:lvl>
    <w:lvl w:ilvl="8" w:tplc="82C0962A">
      <w:numFmt w:val="decimal"/>
      <w:lvlText w:val=""/>
      <w:lvlJc w:val="left"/>
    </w:lvl>
  </w:abstractNum>
  <w:abstractNum w:abstractNumId="2" w15:restartNumberingAfterBreak="0">
    <w:nsid w:val="73570F27"/>
    <w:multiLevelType w:val="hybridMultilevel"/>
    <w:tmpl w:val="0E149962"/>
    <w:lvl w:ilvl="0" w:tplc="F13C2342">
      <w:start w:val="1"/>
      <w:numFmt w:val="bullet"/>
      <w:lvlText w:val="◆"/>
      <w:lvlJc w:val="left"/>
      <w:pPr>
        <w:ind w:left="440" w:hanging="220"/>
      </w:pPr>
      <w:rPr>
        <w:color w:val="2980B9"/>
      </w:rPr>
    </w:lvl>
    <w:lvl w:ilvl="1" w:tplc="123AAA08">
      <w:numFmt w:val="decimal"/>
      <w:lvlText w:val=""/>
      <w:lvlJc w:val="left"/>
    </w:lvl>
    <w:lvl w:ilvl="2" w:tplc="8B92F7B0">
      <w:numFmt w:val="decimal"/>
      <w:lvlText w:val=""/>
      <w:lvlJc w:val="left"/>
    </w:lvl>
    <w:lvl w:ilvl="3" w:tplc="E036F9A0">
      <w:numFmt w:val="decimal"/>
      <w:lvlText w:val=""/>
      <w:lvlJc w:val="left"/>
    </w:lvl>
    <w:lvl w:ilvl="4" w:tplc="307EBE52">
      <w:numFmt w:val="decimal"/>
      <w:lvlText w:val=""/>
      <w:lvlJc w:val="left"/>
    </w:lvl>
    <w:lvl w:ilvl="5" w:tplc="E94C84EC">
      <w:numFmt w:val="decimal"/>
      <w:lvlText w:val=""/>
      <w:lvlJc w:val="left"/>
    </w:lvl>
    <w:lvl w:ilvl="6" w:tplc="DBC220DE">
      <w:numFmt w:val="decimal"/>
      <w:lvlText w:val=""/>
      <w:lvlJc w:val="left"/>
    </w:lvl>
    <w:lvl w:ilvl="7" w:tplc="46AA65CE">
      <w:numFmt w:val="decimal"/>
      <w:lvlText w:val=""/>
      <w:lvlJc w:val="left"/>
    </w:lvl>
    <w:lvl w:ilvl="8" w:tplc="200E1710">
      <w:numFmt w:val="decimal"/>
      <w:lvlText w:val=""/>
      <w:lvlJc w:val="left"/>
    </w:lvl>
  </w:abstractNum>
  <w:abstractNum w:abstractNumId="3" w15:restartNumberingAfterBreak="0">
    <w:nsid w:val="7553543C"/>
    <w:multiLevelType w:val="hybridMultilevel"/>
    <w:tmpl w:val="ACE09380"/>
    <w:lvl w:ilvl="0" w:tplc="15886E92">
      <w:start w:val="1"/>
      <w:numFmt w:val="bullet"/>
      <w:lvlText w:val="●"/>
      <w:lvlJc w:val="left"/>
      <w:pPr>
        <w:ind w:left="720" w:hanging="360"/>
      </w:pPr>
    </w:lvl>
    <w:lvl w:ilvl="1" w:tplc="3790F6F6">
      <w:start w:val="1"/>
      <w:numFmt w:val="bullet"/>
      <w:lvlText w:val="○"/>
      <w:lvlJc w:val="left"/>
      <w:pPr>
        <w:ind w:left="1440" w:hanging="360"/>
      </w:pPr>
    </w:lvl>
    <w:lvl w:ilvl="2" w:tplc="D88ADB56">
      <w:start w:val="1"/>
      <w:numFmt w:val="bullet"/>
      <w:lvlText w:val="■"/>
      <w:lvlJc w:val="left"/>
      <w:pPr>
        <w:ind w:left="2160" w:hanging="360"/>
      </w:pPr>
    </w:lvl>
    <w:lvl w:ilvl="3" w:tplc="17683228">
      <w:start w:val="1"/>
      <w:numFmt w:val="bullet"/>
      <w:lvlText w:val="●"/>
      <w:lvlJc w:val="left"/>
      <w:pPr>
        <w:ind w:left="2880" w:hanging="360"/>
      </w:pPr>
    </w:lvl>
    <w:lvl w:ilvl="4" w:tplc="7A429C6A">
      <w:start w:val="1"/>
      <w:numFmt w:val="bullet"/>
      <w:lvlText w:val="○"/>
      <w:lvlJc w:val="left"/>
      <w:pPr>
        <w:ind w:left="3600" w:hanging="360"/>
      </w:pPr>
    </w:lvl>
    <w:lvl w:ilvl="5" w:tplc="26E21588">
      <w:start w:val="1"/>
      <w:numFmt w:val="bullet"/>
      <w:lvlText w:val="■"/>
      <w:lvlJc w:val="left"/>
      <w:pPr>
        <w:ind w:left="4320" w:hanging="360"/>
      </w:pPr>
    </w:lvl>
    <w:lvl w:ilvl="6" w:tplc="74F69492">
      <w:start w:val="1"/>
      <w:numFmt w:val="bullet"/>
      <w:lvlText w:val="●"/>
      <w:lvlJc w:val="left"/>
      <w:pPr>
        <w:ind w:left="5040" w:hanging="360"/>
      </w:pPr>
    </w:lvl>
    <w:lvl w:ilvl="7" w:tplc="32BA62AE">
      <w:start w:val="1"/>
      <w:numFmt w:val="bullet"/>
      <w:lvlText w:val="●"/>
      <w:lvlJc w:val="left"/>
      <w:pPr>
        <w:ind w:left="5760" w:hanging="360"/>
      </w:pPr>
    </w:lvl>
    <w:lvl w:ilvl="8" w:tplc="21FABE7E">
      <w:start w:val="1"/>
      <w:numFmt w:val="bullet"/>
      <w:lvlText w:val="●"/>
      <w:lvlJc w:val="left"/>
      <w:pPr>
        <w:ind w:left="6480" w:hanging="360"/>
      </w:pPr>
    </w:lvl>
  </w:abstractNum>
  <w:num w:numId="1" w16cid:durableId="324093286">
    <w:abstractNumId w:val="3"/>
    <w:lvlOverride w:ilvl="0">
      <w:startOverride w:val="1"/>
    </w:lvlOverride>
  </w:num>
  <w:num w:numId="2" w16cid:durableId="2071418883">
    <w:abstractNumId w:val="0"/>
    <w:lvlOverride w:ilvl="0">
      <w:startOverride w:val="1"/>
    </w:lvlOverride>
  </w:num>
  <w:num w:numId="3" w16cid:durableId="7416362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BF"/>
    <w:rsid w:val="005B108A"/>
    <w:rsid w:val="00A13D3C"/>
    <w:rsid w:val="00C17C95"/>
    <w:rsid w:val="00C55EA1"/>
    <w:rsid w:val="00F2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F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480" w:after="160"/>
      <w:outlineLvl w:val="0"/>
    </w:pPr>
    <w:rPr>
      <w:rFonts w:ascii="游ゴシック" w:eastAsia="游ゴシック" w:hAnsi="游ゴシック" w:cs="游ゴシック"/>
      <w:b/>
      <w:bCs/>
      <w:color w:val="1A5276"/>
      <w:sz w:val="32"/>
      <w:szCs w:val="32"/>
    </w:rPr>
  </w:style>
  <w:style w:type="paragraph" w:styleId="2">
    <w:name w:val="heading 2"/>
    <w:uiPriority w:val="9"/>
    <w:unhideWhenUsed/>
    <w:qFormat/>
    <w:pPr>
      <w:spacing w:before="320" w:after="120"/>
      <w:outlineLvl w:val="1"/>
    </w:pPr>
    <w:rPr>
      <w:rFonts w:ascii="游ゴシック" w:eastAsia="游ゴシック" w:hAnsi="游ゴシック" w:cs="游ゴシック"/>
      <w:b/>
      <w:bCs/>
      <w:color w:val="2980B9"/>
      <w:sz w:val="26"/>
      <w:szCs w:val="26"/>
    </w:rPr>
  </w:style>
  <w:style w:type="paragraph" w:styleId="3">
    <w:name w:val="heading 3"/>
    <w:uiPriority w:val="9"/>
    <w:semiHidden/>
    <w:unhideWhenUsed/>
    <w:qFormat/>
    <w:pPr>
      <w:spacing w:before="240" w:after="80"/>
      <w:outlineLvl w:val="2"/>
    </w:pPr>
    <w:rPr>
      <w:rFonts w:ascii="游ゴシック" w:eastAsia="游ゴシック" w:hAnsi="游ゴシック" w:cs="游ゴシック"/>
      <w:b/>
      <w:bCs/>
      <w:color w:val="2980B9"/>
      <w:sz w:val="23"/>
      <w:szCs w:val="23"/>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11">
    <w:name w:val="Grid Table 1 Light"/>
    <w:basedOn w:val="a1"/>
    <w:uiPriority w:val="46"/>
    <w:rsid w:val="00C17C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c">
    <w:name w:val="Table Grid"/>
    <w:basedOn w:val="a1"/>
    <w:uiPriority w:val="39"/>
    <w:rsid w:val="00C17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13D3C"/>
    <w:pPr>
      <w:tabs>
        <w:tab w:val="center" w:pos="4252"/>
        <w:tab w:val="right" w:pos="8504"/>
      </w:tabs>
      <w:snapToGrid w:val="0"/>
    </w:pPr>
  </w:style>
  <w:style w:type="character" w:customStyle="1" w:styleId="ae">
    <w:name w:val="ヘッダー (文字)"/>
    <w:basedOn w:val="a0"/>
    <w:link w:val="ad"/>
    <w:uiPriority w:val="99"/>
    <w:rsid w:val="00A13D3C"/>
  </w:style>
  <w:style w:type="paragraph" w:styleId="af">
    <w:name w:val="footer"/>
    <w:basedOn w:val="a"/>
    <w:link w:val="af0"/>
    <w:uiPriority w:val="99"/>
    <w:unhideWhenUsed/>
    <w:rsid w:val="00A13D3C"/>
    <w:pPr>
      <w:tabs>
        <w:tab w:val="center" w:pos="4252"/>
        <w:tab w:val="right" w:pos="8504"/>
      </w:tabs>
      <w:snapToGrid w:val="0"/>
    </w:pPr>
  </w:style>
  <w:style w:type="character" w:customStyle="1" w:styleId="af0">
    <w:name w:val="フッター (文字)"/>
    <w:basedOn w:val="a0"/>
    <w:link w:val="af"/>
    <w:uiPriority w:val="99"/>
    <w:rsid w:val="00A1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2026-05-31T03:56:00Z</dcterms:created>
  <dcterms:modified xsi:type="dcterms:W3CDTF">2026-05-31T03:56:00Z</dcterms:modified>
</cp:coreProperties>
</file>