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ED868" w14:textId="77777777" w:rsidR="000F174E" w:rsidRPr="001B316E" w:rsidRDefault="001E013D" w:rsidP="001B316E">
      <w:pPr>
        <w:jc w:val="center"/>
        <w:rPr>
          <w:rFonts w:asciiTheme="minorEastAsia" w:hAnsiTheme="minorEastAsia"/>
          <w:sz w:val="28"/>
          <w:szCs w:val="28"/>
        </w:rPr>
      </w:pPr>
      <w:r w:rsidRPr="001B316E">
        <w:rPr>
          <w:rFonts w:asciiTheme="minorEastAsia" w:hAnsiTheme="minorEastAsia"/>
          <w:sz w:val="28"/>
          <w:szCs w:val="28"/>
        </w:rPr>
        <w:t>生活機能からみる看護学　第</w:t>
      </w:r>
      <w:r w:rsidRPr="001B316E">
        <w:rPr>
          <w:rFonts w:asciiTheme="minorEastAsia" w:hAnsiTheme="minorEastAsia"/>
          <w:sz w:val="28"/>
          <w:szCs w:val="28"/>
        </w:rPr>
        <w:t>1</w:t>
      </w:r>
      <w:r w:rsidRPr="001B316E">
        <w:rPr>
          <w:rFonts w:asciiTheme="minorEastAsia" w:hAnsiTheme="minorEastAsia"/>
          <w:sz w:val="28"/>
          <w:szCs w:val="28"/>
        </w:rPr>
        <w:t>回</w:t>
      </w:r>
    </w:p>
    <w:p w14:paraId="6BF0F34F" w14:textId="77777777" w:rsidR="000F174E" w:rsidRPr="001B316E" w:rsidRDefault="001E013D" w:rsidP="001B316E">
      <w:pPr>
        <w:jc w:val="center"/>
        <w:rPr>
          <w:rFonts w:asciiTheme="minorEastAsia" w:hAnsiTheme="minorEastAsia"/>
          <w:sz w:val="28"/>
          <w:szCs w:val="28"/>
        </w:rPr>
      </w:pPr>
      <w:r w:rsidRPr="001B316E">
        <w:rPr>
          <w:rFonts w:asciiTheme="minorEastAsia" w:hAnsiTheme="minorEastAsia"/>
          <w:sz w:val="28"/>
          <w:szCs w:val="28"/>
        </w:rPr>
        <w:t>生活機能とは何か：</w:t>
      </w:r>
      <w:r w:rsidRPr="001B316E">
        <w:rPr>
          <w:rFonts w:asciiTheme="minorEastAsia" w:hAnsiTheme="minorEastAsia"/>
          <w:sz w:val="28"/>
          <w:szCs w:val="28"/>
        </w:rPr>
        <w:t>ICF</w:t>
      </w:r>
      <w:r w:rsidRPr="001B316E">
        <w:rPr>
          <w:rFonts w:asciiTheme="minorEastAsia" w:hAnsiTheme="minorEastAsia"/>
          <w:sz w:val="28"/>
          <w:szCs w:val="28"/>
        </w:rPr>
        <w:t>と看護の視点</w:t>
      </w:r>
    </w:p>
    <w:p w14:paraId="4A3DAE76" w14:textId="77777777" w:rsidR="001B316E" w:rsidRPr="001B316E" w:rsidRDefault="001B316E" w:rsidP="001B316E">
      <w:pPr>
        <w:rPr>
          <w:rFonts w:asciiTheme="minorEastAsia" w:hAnsiTheme="minorEastAsia"/>
          <w:sz w:val="21"/>
          <w:szCs w:val="21"/>
        </w:rPr>
      </w:pPr>
    </w:p>
    <w:p w14:paraId="0E8452CF" w14:textId="20F69D80" w:rsidR="000F174E" w:rsidRPr="001B316E" w:rsidRDefault="001E013D" w:rsidP="001B316E">
      <w:pPr>
        <w:rPr>
          <w:rFonts w:asciiTheme="minorEastAsia" w:hAnsiTheme="minorEastAsia"/>
        </w:rPr>
      </w:pPr>
      <w:r w:rsidRPr="001B316E">
        <w:rPr>
          <w:rFonts w:asciiTheme="minorEastAsia" w:hAnsiTheme="minorEastAsia"/>
          <w:sz w:val="26"/>
          <w:szCs w:val="26"/>
        </w:rPr>
        <w:t>1. ICF</w:t>
      </w:r>
      <w:r w:rsidRPr="001B316E">
        <w:rPr>
          <w:rFonts w:asciiTheme="minorEastAsia" w:hAnsiTheme="minorEastAsia"/>
          <w:sz w:val="26"/>
          <w:szCs w:val="26"/>
        </w:rPr>
        <w:t>（国際生活機能分類）とは何か</w:t>
      </w:r>
    </w:p>
    <w:p w14:paraId="05699915"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ICF</w:t>
      </w:r>
      <w:r w:rsidRPr="001B316E">
        <w:rPr>
          <w:rFonts w:asciiTheme="minorEastAsia" w:hAnsiTheme="minorEastAsia"/>
          <w:sz w:val="21"/>
          <w:szCs w:val="21"/>
        </w:rPr>
        <w:t>（</w:t>
      </w:r>
      <w:r w:rsidRPr="001B316E">
        <w:rPr>
          <w:rFonts w:asciiTheme="minorEastAsia" w:hAnsiTheme="minorEastAsia"/>
          <w:sz w:val="21"/>
          <w:szCs w:val="21"/>
        </w:rPr>
        <w:t>International Classification of Functioning, Disability and Health</w:t>
      </w:r>
      <w:r w:rsidRPr="001B316E">
        <w:rPr>
          <w:rFonts w:asciiTheme="minorEastAsia" w:hAnsiTheme="minorEastAsia"/>
          <w:sz w:val="21"/>
          <w:szCs w:val="21"/>
        </w:rPr>
        <w:t>）は、</w:t>
      </w:r>
      <w:r w:rsidRPr="001B316E">
        <w:rPr>
          <w:rFonts w:asciiTheme="minorEastAsia" w:hAnsiTheme="minorEastAsia"/>
          <w:sz w:val="21"/>
          <w:szCs w:val="21"/>
        </w:rPr>
        <w:t>2001</w:t>
      </w:r>
      <w:r w:rsidRPr="001B316E">
        <w:rPr>
          <w:rFonts w:asciiTheme="minorEastAsia" w:hAnsiTheme="minorEastAsia"/>
          <w:sz w:val="21"/>
          <w:szCs w:val="21"/>
        </w:rPr>
        <w:t>年に世界保健機関（</w:t>
      </w:r>
      <w:r w:rsidRPr="001B316E">
        <w:rPr>
          <w:rFonts w:asciiTheme="minorEastAsia" w:hAnsiTheme="minorEastAsia"/>
          <w:sz w:val="21"/>
          <w:szCs w:val="21"/>
        </w:rPr>
        <w:t>WHO</w:t>
      </w:r>
      <w:r w:rsidRPr="001B316E">
        <w:rPr>
          <w:rFonts w:asciiTheme="minorEastAsia" w:hAnsiTheme="minorEastAsia"/>
          <w:sz w:val="21"/>
          <w:szCs w:val="21"/>
        </w:rPr>
        <w:t>）が採択した分類体系である。</w:t>
      </w:r>
      <w:r w:rsidRPr="001B316E">
        <w:rPr>
          <w:rFonts w:asciiTheme="minorEastAsia" w:hAnsiTheme="minorEastAsia"/>
          <w:sz w:val="21"/>
          <w:szCs w:val="21"/>
        </w:rPr>
        <w:t>ICF</w:t>
      </w:r>
      <w:r w:rsidRPr="001B316E">
        <w:rPr>
          <w:rFonts w:asciiTheme="minorEastAsia" w:hAnsiTheme="minorEastAsia"/>
          <w:sz w:val="21"/>
          <w:szCs w:val="21"/>
        </w:rPr>
        <w:t>は「人が生きること」を包括的に記述するための共通言語として、医療・福祉・教育など多くの分野で活用されている。</w:t>
      </w:r>
    </w:p>
    <w:p w14:paraId="3F2271DA" w14:textId="77777777" w:rsidR="000F174E" w:rsidRPr="001B316E" w:rsidRDefault="000F174E" w:rsidP="001B316E">
      <w:pPr>
        <w:rPr>
          <w:rFonts w:asciiTheme="minorEastAsia" w:hAnsiTheme="minorEastAsia"/>
        </w:rPr>
      </w:pPr>
    </w:p>
    <w:p w14:paraId="27768D04" w14:textId="77777777" w:rsidR="000F174E" w:rsidRPr="001B316E" w:rsidRDefault="001E013D" w:rsidP="001B316E">
      <w:pPr>
        <w:rPr>
          <w:rFonts w:asciiTheme="minorEastAsia" w:hAnsiTheme="minorEastAsia"/>
        </w:rPr>
      </w:pPr>
      <w:r w:rsidRPr="001B316E">
        <w:rPr>
          <w:rFonts w:asciiTheme="minorEastAsia" w:hAnsiTheme="minorEastAsia"/>
        </w:rPr>
        <w:t>（</w:t>
      </w:r>
      <w:r w:rsidRPr="001B316E">
        <w:rPr>
          <w:rFonts w:asciiTheme="minorEastAsia" w:hAnsiTheme="minorEastAsia"/>
        </w:rPr>
        <w:t>1</w:t>
      </w:r>
      <w:r w:rsidRPr="001B316E">
        <w:rPr>
          <w:rFonts w:asciiTheme="minorEastAsia" w:hAnsiTheme="minorEastAsia"/>
        </w:rPr>
        <w:t>）誕生の背景</w:t>
      </w:r>
    </w:p>
    <w:p w14:paraId="0A0C9D9C"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それ以前の</w:t>
      </w:r>
      <w:r w:rsidRPr="001B316E">
        <w:rPr>
          <w:rFonts w:asciiTheme="minorEastAsia" w:hAnsiTheme="minorEastAsia"/>
          <w:sz w:val="21"/>
          <w:szCs w:val="21"/>
        </w:rPr>
        <w:t>ICIDH</w:t>
      </w:r>
      <w:r w:rsidRPr="001B316E">
        <w:rPr>
          <w:rFonts w:asciiTheme="minorEastAsia" w:hAnsiTheme="minorEastAsia"/>
          <w:sz w:val="21"/>
          <w:szCs w:val="21"/>
        </w:rPr>
        <w:t>（</w:t>
      </w:r>
      <w:r w:rsidRPr="001B316E">
        <w:rPr>
          <w:rFonts w:asciiTheme="minorEastAsia" w:hAnsiTheme="minorEastAsia"/>
          <w:sz w:val="21"/>
          <w:szCs w:val="21"/>
        </w:rPr>
        <w:t>1980</w:t>
      </w:r>
      <w:r w:rsidRPr="001B316E">
        <w:rPr>
          <w:rFonts w:asciiTheme="minorEastAsia" w:hAnsiTheme="minorEastAsia"/>
          <w:sz w:val="21"/>
          <w:szCs w:val="21"/>
        </w:rPr>
        <w:t>年）では、疾患</w:t>
      </w:r>
      <w:r w:rsidRPr="001B316E">
        <w:rPr>
          <w:rFonts w:asciiTheme="minorEastAsia" w:hAnsiTheme="minorEastAsia"/>
          <w:sz w:val="21"/>
          <w:szCs w:val="21"/>
        </w:rPr>
        <w:t>→</w:t>
      </w:r>
      <w:r w:rsidRPr="001B316E">
        <w:rPr>
          <w:rFonts w:asciiTheme="minorEastAsia" w:hAnsiTheme="minorEastAsia"/>
          <w:sz w:val="21"/>
          <w:szCs w:val="21"/>
        </w:rPr>
        <w:t>機能障害</w:t>
      </w:r>
      <w:r w:rsidRPr="001B316E">
        <w:rPr>
          <w:rFonts w:asciiTheme="minorEastAsia" w:hAnsiTheme="minorEastAsia"/>
          <w:sz w:val="21"/>
          <w:szCs w:val="21"/>
        </w:rPr>
        <w:t>→</w:t>
      </w:r>
      <w:r w:rsidRPr="001B316E">
        <w:rPr>
          <w:rFonts w:asciiTheme="minorEastAsia" w:hAnsiTheme="minorEastAsia"/>
          <w:sz w:val="21"/>
          <w:szCs w:val="21"/>
        </w:rPr>
        <w:t>能力障害</w:t>
      </w:r>
      <w:r w:rsidRPr="001B316E">
        <w:rPr>
          <w:rFonts w:asciiTheme="minorEastAsia" w:hAnsiTheme="minorEastAsia"/>
          <w:sz w:val="21"/>
          <w:szCs w:val="21"/>
        </w:rPr>
        <w:t>→</w:t>
      </w:r>
      <w:r w:rsidRPr="001B316E">
        <w:rPr>
          <w:rFonts w:asciiTheme="minorEastAsia" w:hAnsiTheme="minorEastAsia"/>
          <w:sz w:val="21"/>
          <w:szCs w:val="21"/>
        </w:rPr>
        <w:t>社会的不利という「できないことへの着目」が中心であった。しかし、「人間は疾患があっても生活できる」「環境が整えば参加できる」という考え方のもと、</w:t>
      </w:r>
      <w:r w:rsidRPr="001B316E">
        <w:rPr>
          <w:rFonts w:asciiTheme="minorEastAsia" w:hAnsiTheme="minorEastAsia"/>
          <w:sz w:val="21"/>
          <w:szCs w:val="21"/>
        </w:rPr>
        <w:t>ICF</w:t>
      </w:r>
      <w:r w:rsidRPr="001B316E">
        <w:rPr>
          <w:rFonts w:asciiTheme="minorEastAsia" w:hAnsiTheme="minorEastAsia"/>
          <w:sz w:val="21"/>
          <w:szCs w:val="21"/>
        </w:rPr>
        <w:t>では生活機能をポジティブに捉える視点に転換された。</w:t>
      </w:r>
    </w:p>
    <w:p w14:paraId="21072445" w14:textId="77777777" w:rsidR="000F174E" w:rsidRPr="001B316E" w:rsidRDefault="000F174E" w:rsidP="001B316E">
      <w:pPr>
        <w:rPr>
          <w:rFonts w:asciiTheme="minorEastAsia" w:hAnsiTheme="minorEastAsia"/>
        </w:rPr>
      </w:pPr>
    </w:p>
    <w:p w14:paraId="6E6AC952" w14:textId="2D67729B" w:rsidR="000F174E" w:rsidRPr="001B316E" w:rsidRDefault="001E013D" w:rsidP="001B316E">
      <w:pPr>
        <w:rPr>
          <w:rFonts w:asciiTheme="minorEastAsia" w:hAnsiTheme="minorEastAsia" w:hint="eastAsia"/>
        </w:rPr>
      </w:pPr>
      <w:r w:rsidRPr="001B316E">
        <w:rPr>
          <w:rFonts w:asciiTheme="minorEastAsia" w:hAnsiTheme="minorEastAsia"/>
        </w:rPr>
        <w:t>（</w:t>
      </w:r>
      <w:r w:rsidRPr="001B316E">
        <w:rPr>
          <w:rFonts w:asciiTheme="minorEastAsia" w:hAnsiTheme="minorEastAsia"/>
        </w:rPr>
        <w:t>2</w:t>
      </w:r>
      <w:r w:rsidRPr="001B316E">
        <w:rPr>
          <w:rFonts w:asciiTheme="minorEastAsia" w:hAnsiTheme="minorEastAsia"/>
        </w:rPr>
        <w:t>）</w:t>
      </w:r>
      <w:r w:rsidRPr="001B316E">
        <w:rPr>
          <w:rFonts w:asciiTheme="minorEastAsia" w:hAnsiTheme="minorEastAsia"/>
        </w:rPr>
        <w:t>ICF</w:t>
      </w:r>
      <w:r w:rsidRPr="001B316E">
        <w:rPr>
          <w:rFonts w:asciiTheme="minorEastAsia" w:hAnsiTheme="minorEastAsia"/>
        </w:rPr>
        <w:t>の構造：</w:t>
      </w:r>
      <w:r w:rsidRPr="001B316E">
        <w:rPr>
          <w:rFonts w:asciiTheme="minorEastAsia" w:hAnsiTheme="minorEastAsia"/>
        </w:rPr>
        <w:t>6</w:t>
      </w:r>
      <w:r w:rsidRPr="001B316E">
        <w:rPr>
          <w:rFonts w:asciiTheme="minorEastAsia" w:hAnsiTheme="minorEastAsia"/>
        </w:rPr>
        <w:t>つの構成要素</w:t>
      </w:r>
    </w:p>
    <w:tbl>
      <w:tblPr>
        <w:tblStyle w:val="11"/>
        <w:tblW w:w="9000" w:type="dxa"/>
        <w:tblLook w:val="04A0" w:firstRow="1" w:lastRow="0" w:firstColumn="1" w:lastColumn="0" w:noHBand="0" w:noVBand="1"/>
      </w:tblPr>
      <w:tblGrid>
        <w:gridCol w:w="2200"/>
        <w:gridCol w:w="2200"/>
        <w:gridCol w:w="4600"/>
      </w:tblGrid>
      <w:tr w:rsidR="000F174E" w:rsidRPr="001B316E" w14:paraId="34EB7986" w14:textId="77777777" w:rsidTr="001B3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11BA409C" w14:textId="77777777" w:rsidR="000F174E" w:rsidRPr="001B316E" w:rsidRDefault="001E013D" w:rsidP="001B316E">
            <w:pPr>
              <w:jc w:val="center"/>
              <w:rPr>
                <w:rFonts w:asciiTheme="minorEastAsia" w:hAnsiTheme="minorEastAsia"/>
              </w:rPr>
            </w:pPr>
            <w:r w:rsidRPr="001B316E">
              <w:rPr>
                <w:rFonts w:asciiTheme="minorEastAsia" w:hAnsiTheme="minorEastAsia"/>
                <w:sz w:val="19"/>
                <w:szCs w:val="19"/>
              </w:rPr>
              <w:t>構成要素</w:t>
            </w:r>
          </w:p>
        </w:tc>
        <w:tc>
          <w:tcPr>
            <w:tcW w:w="2200" w:type="dxa"/>
          </w:tcPr>
          <w:p w14:paraId="314D50DA" w14:textId="77777777" w:rsidR="000F174E" w:rsidRPr="001B316E" w:rsidRDefault="001E013D" w:rsidP="001B316E">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定　義</w:t>
            </w:r>
          </w:p>
        </w:tc>
        <w:tc>
          <w:tcPr>
            <w:tcW w:w="4600" w:type="dxa"/>
          </w:tcPr>
          <w:p w14:paraId="7E238D2A" w14:textId="77777777" w:rsidR="000F174E" w:rsidRPr="001B316E" w:rsidRDefault="001E013D" w:rsidP="001B316E">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具体例</w:t>
            </w:r>
          </w:p>
        </w:tc>
      </w:tr>
      <w:tr w:rsidR="000F174E" w:rsidRPr="001B316E" w14:paraId="2C38695E"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48A1C77F"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健康状態</w:t>
            </w:r>
          </w:p>
        </w:tc>
        <w:tc>
          <w:tcPr>
            <w:tcW w:w="2200" w:type="dxa"/>
          </w:tcPr>
          <w:p w14:paraId="016F275C"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病気・傷害・加齢など</w:t>
            </w:r>
          </w:p>
        </w:tc>
        <w:tc>
          <w:tcPr>
            <w:tcW w:w="4600" w:type="dxa"/>
          </w:tcPr>
          <w:p w14:paraId="2045AE32"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慢性心不全、脳梗塞後遺症、高齢</w:t>
            </w:r>
          </w:p>
        </w:tc>
      </w:tr>
      <w:tr w:rsidR="000F174E" w:rsidRPr="001B316E" w14:paraId="65495833"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0B2EF8C8"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心身機能・構造</w:t>
            </w:r>
          </w:p>
        </w:tc>
        <w:tc>
          <w:tcPr>
            <w:tcW w:w="2200" w:type="dxa"/>
          </w:tcPr>
          <w:p w14:paraId="240AC046"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身体・精神の機能</w:t>
            </w:r>
          </w:p>
        </w:tc>
        <w:tc>
          <w:tcPr>
            <w:tcW w:w="4600" w:type="dxa"/>
          </w:tcPr>
          <w:p w14:paraId="4B7F14AF"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呼吸機能、筋力、認知機能</w:t>
            </w:r>
          </w:p>
        </w:tc>
      </w:tr>
      <w:tr w:rsidR="000F174E" w:rsidRPr="001B316E" w14:paraId="6992FF82"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49C97DC9"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活　動</w:t>
            </w:r>
          </w:p>
        </w:tc>
        <w:tc>
          <w:tcPr>
            <w:tcW w:w="2200" w:type="dxa"/>
          </w:tcPr>
          <w:p w14:paraId="51EB5904"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個人レベルの行為遂行</w:t>
            </w:r>
          </w:p>
        </w:tc>
        <w:tc>
          <w:tcPr>
            <w:tcW w:w="4600" w:type="dxa"/>
          </w:tcPr>
          <w:p w14:paraId="4CC2D5DB"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歩く、食べる、トイレに行く</w:t>
            </w:r>
          </w:p>
        </w:tc>
      </w:tr>
      <w:tr w:rsidR="000F174E" w:rsidRPr="001B316E" w14:paraId="570DC481"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47610CF8"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参　加</w:t>
            </w:r>
          </w:p>
        </w:tc>
        <w:tc>
          <w:tcPr>
            <w:tcW w:w="2200" w:type="dxa"/>
          </w:tcPr>
          <w:p w14:paraId="713B71C3"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社会・生活への関与</w:t>
            </w:r>
          </w:p>
        </w:tc>
        <w:tc>
          <w:tcPr>
            <w:tcW w:w="4600" w:type="dxa"/>
          </w:tcPr>
          <w:p w14:paraId="108846B8"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仕事、趣味、地域活動への参加</w:t>
            </w:r>
          </w:p>
        </w:tc>
      </w:tr>
      <w:tr w:rsidR="000F174E" w:rsidRPr="001B316E" w14:paraId="31073B59"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46386387"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環境因子</w:t>
            </w:r>
          </w:p>
        </w:tc>
        <w:tc>
          <w:tcPr>
            <w:tcW w:w="2200" w:type="dxa"/>
          </w:tcPr>
          <w:p w14:paraId="7C4F03A3"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物的・人的・制度的環境</w:t>
            </w:r>
          </w:p>
        </w:tc>
        <w:tc>
          <w:tcPr>
            <w:tcW w:w="4600" w:type="dxa"/>
          </w:tcPr>
          <w:p w14:paraId="7E4B7CFF"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段差の有無、家族のサポート、介護保険</w:t>
            </w:r>
          </w:p>
        </w:tc>
      </w:tr>
      <w:tr w:rsidR="000F174E" w:rsidRPr="001B316E" w14:paraId="6E045044"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7D7C90C8"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個人因子</w:t>
            </w:r>
          </w:p>
        </w:tc>
        <w:tc>
          <w:tcPr>
            <w:tcW w:w="2200" w:type="dxa"/>
          </w:tcPr>
          <w:p w14:paraId="2ECB457D"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年齢・性別・習慣・価値観など</w:t>
            </w:r>
          </w:p>
        </w:tc>
        <w:tc>
          <w:tcPr>
            <w:tcW w:w="4600" w:type="dxa"/>
          </w:tcPr>
          <w:p w14:paraId="47359790"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「自分でやりたい」という意欲、生活歴</w:t>
            </w:r>
          </w:p>
        </w:tc>
      </w:tr>
    </w:tbl>
    <w:p w14:paraId="3688428E" w14:textId="77777777" w:rsidR="000F174E" w:rsidRPr="001B316E" w:rsidRDefault="000F174E" w:rsidP="001B316E">
      <w:pPr>
        <w:rPr>
          <w:rFonts w:asciiTheme="minorEastAsia" w:hAnsiTheme="minorEastAsia"/>
        </w:rPr>
      </w:pPr>
    </w:p>
    <w:p w14:paraId="246E132F" w14:textId="77777777" w:rsidR="000F174E" w:rsidRPr="001B316E" w:rsidRDefault="001E013D" w:rsidP="001B316E">
      <w:pPr>
        <w:rPr>
          <w:rFonts w:asciiTheme="minorEastAsia" w:hAnsiTheme="minorEastAsia"/>
        </w:rPr>
      </w:pPr>
      <w:r w:rsidRPr="001B316E">
        <w:rPr>
          <w:rFonts w:asciiTheme="minorEastAsia" w:hAnsiTheme="minorEastAsia"/>
        </w:rPr>
        <w:t>（</w:t>
      </w:r>
      <w:r w:rsidRPr="001B316E">
        <w:rPr>
          <w:rFonts w:asciiTheme="minorEastAsia" w:hAnsiTheme="minorEastAsia"/>
        </w:rPr>
        <w:t>3</w:t>
      </w:r>
      <w:r w:rsidRPr="001B316E">
        <w:rPr>
          <w:rFonts w:asciiTheme="minorEastAsia" w:hAnsiTheme="minorEastAsia"/>
        </w:rPr>
        <w:t>）構成要素の相互作用</w:t>
      </w:r>
    </w:p>
    <w:p w14:paraId="6F990E7B" w14:textId="4F796B47" w:rsidR="000F174E" w:rsidRDefault="001E013D" w:rsidP="001B316E">
      <w:pPr>
        <w:rPr>
          <w:rFonts w:asciiTheme="minorEastAsia" w:hAnsiTheme="minorEastAsia"/>
          <w:sz w:val="21"/>
          <w:szCs w:val="21"/>
        </w:rPr>
      </w:pPr>
      <w:r w:rsidRPr="001B316E">
        <w:rPr>
          <w:rFonts w:asciiTheme="minorEastAsia" w:hAnsiTheme="minorEastAsia"/>
          <w:sz w:val="21"/>
          <w:szCs w:val="21"/>
        </w:rPr>
        <w:t>ICF</w:t>
      </w:r>
      <w:r w:rsidRPr="001B316E">
        <w:rPr>
          <w:rFonts w:asciiTheme="minorEastAsia" w:hAnsiTheme="minorEastAsia"/>
          <w:sz w:val="21"/>
          <w:szCs w:val="21"/>
        </w:rPr>
        <w:t>の最大の特徴は、これらの要素が「一方向の因果関係」ではなく「双方向の相互作用」として捉えられる点である。環境が変われば活動・参加も変わる。個人の意欲が心身機能に影響を与えることもある。</w:t>
      </w:r>
    </w:p>
    <w:p w14:paraId="7B12C5DE" w14:textId="77777777" w:rsidR="001B316E" w:rsidRPr="001B316E" w:rsidRDefault="001B316E" w:rsidP="001B316E">
      <w:pPr>
        <w:rPr>
          <w:rFonts w:asciiTheme="minorEastAsia" w:hAnsiTheme="minorEastAsia" w:hint="eastAsia"/>
        </w:rPr>
      </w:pPr>
    </w:p>
    <w:tbl>
      <w:tblPr>
        <w:tblStyle w:val="ac"/>
        <w:tblW w:w="9000" w:type="dxa"/>
        <w:tblLook w:val="04A0" w:firstRow="1" w:lastRow="0" w:firstColumn="1" w:lastColumn="0" w:noHBand="0" w:noVBand="1"/>
      </w:tblPr>
      <w:tblGrid>
        <w:gridCol w:w="9000"/>
      </w:tblGrid>
      <w:tr w:rsidR="000F174E" w:rsidRPr="001B316E" w14:paraId="42CB6336" w14:textId="77777777" w:rsidTr="001B316E">
        <w:tc>
          <w:tcPr>
            <w:tcW w:w="0" w:type="auto"/>
          </w:tcPr>
          <w:p w14:paraId="5DCD766C" w14:textId="77777777" w:rsidR="000F174E" w:rsidRPr="001B316E" w:rsidRDefault="001E013D" w:rsidP="001B316E">
            <w:pPr>
              <w:rPr>
                <w:rFonts w:asciiTheme="minorEastAsia" w:hAnsiTheme="minorEastAsia"/>
              </w:rPr>
            </w:pPr>
            <w:r w:rsidRPr="001B316E">
              <w:rPr>
                <w:rFonts w:asciiTheme="minorEastAsia" w:hAnsiTheme="minorEastAsia"/>
              </w:rPr>
              <w:t>【重要ポイント】</w:t>
            </w:r>
            <w:r w:rsidRPr="001B316E">
              <w:rPr>
                <w:rFonts w:asciiTheme="minorEastAsia" w:hAnsiTheme="minorEastAsia"/>
              </w:rPr>
              <w:t>ICF</w:t>
            </w:r>
            <w:r w:rsidRPr="001B316E">
              <w:rPr>
                <w:rFonts w:asciiTheme="minorEastAsia" w:hAnsiTheme="minorEastAsia"/>
              </w:rPr>
              <w:t>の相互作用</w:t>
            </w:r>
          </w:p>
          <w:p w14:paraId="2E45033F"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疾患があっても、環境や支援によって活動・参加が可能になる</w:t>
            </w:r>
          </w:p>
          <w:p w14:paraId="289A64F3"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「できないこと」だけでなく「できること」にも着目する</w:t>
            </w:r>
          </w:p>
          <w:p w14:paraId="461F88AE"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6</w:t>
            </w:r>
            <w:r w:rsidRPr="001B316E">
              <w:rPr>
                <w:rFonts w:asciiTheme="minorEastAsia" w:hAnsiTheme="minorEastAsia"/>
                <w:sz w:val="20"/>
                <w:szCs w:val="20"/>
              </w:rPr>
              <w:t>要素すべてをアセスメントすることで、対象の生活全体が見えてくる</w:t>
            </w:r>
          </w:p>
        </w:tc>
      </w:tr>
    </w:tbl>
    <w:p w14:paraId="0FA9ECF5" w14:textId="77777777" w:rsidR="000F174E" w:rsidRDefault="000F174E" w:rsidP="001B316E">
      <w:pPr>
        <w:rPr>
          <w:rFonts w:asciiTheme="minorEastAsia" w:hAnsiTheme="minorEastAsia"/>
        </w:rPr>
      </w:pPr>
    </w:p>
    <w:p w14:paraId="4E8A3D3D" w14:textId="77777777" w:rsidR="001B316E" w:rsidRDefault="001B316E" w:rsidP="001B316E">
      <w:pPr>
        <w:rPr>
          <w:rFonts w:asciiTheme="minorEastAsia" w:hAnsiTheme="minorEastAsia"/>
        </w:rPr>
      </w:pPr>
    </w:p>
    <w:p w14:paraId="734551AD" w14:textId="77777777" w:rsidR="001B316E" w:rsidRDefault="001B316E" w:rsidP="001B316E">
      <w:pPr>
        <w:rPr>
          <w:rFonts w:asciiTheme="minorEastAsia" w:hAnsiTheme="minorEastAsia"/>
        </w:rPr>
      </w:pPr>
    </w:p>
    <w:p w14:paraId="5BC89FFC" w14:textId="77777777" w:rsidR="001B316E" w:rsidRDefault="001B316E" w:rsidP="001B316E">
      <w:pPr>
        <w:rPr>
          <w:rFonts w:asciiTheme="minorEastAsia" w:hAnsiTheme="minorEastAsia"/>
        </w:rPr>
      </w:pPr>
    </w:p>
    <w:p w14:paraId="4FD11AD5" w14:textId="77777777" w:rsidR="001B316E" w:rsidRDefault="001B316E" w:rsidP="001B316E">
      <w:pPr>
        <w:rPr>
          <w:rFonts w:asciiTheme="minorEastAsia" w:hAnsiTheme="minorEastAsia"/>
        </w:rPr>
      </w:pPr>
    </w:p>
    <w:p w14:paraId="12FE799C" w14:textId="77777777" w:rsidR="001B316E" w:rsidRPr="001B316E" w:rsidRDefault="001B316E" w:rsidP="001B316E">
      <w:pPr>
        <w:rPr>
          <w:rFonts w:asciiTheme="minorEastAsia" w:hAnsiTheme="minorEastAsia" w:hint="eastAsia"/>
        </w:rPr>
      </w:pPr>
    </w:p>
    <w:p w14:paraId="04F41A6C" w14:textId="3004F159" w:rsidR="000F174E" w:rsidRPr="001B316E" w:rsidRDefault="001E013D" w:rsidP="001B316E">
      <w:pPr>
        <w:rPr>
          <w:rFonts w:asciiTheme="minorEastAsia" w:hAnsiTheme="minorEastAsia"/>
        </w:rPr>
      </w:pPr>
      <w:r w:rsidRPr="001B316E">
        <w:rPr>
          <w:rFonts w:asciiTheme="minorEastAsia" w:hAnsiTheme="minorEastAsia"/>
          <w:sz w:val="26"/>
          <w:szCs w:val="26"/>
        </w:rPr>
        <w:lastRenderedPageBreak/>
        <w:t xml:space="preserve">2. </w:t>
      </w:r>
      <w:r w:rsidRPr="001B316E">
        <w:rPr>
          <w:rFonts w:asciiTheme="minorEastAsia" w:hAnsiTheme="minorEastAsia"/>
          <w:sz w:val="26"/>
          <w:szCs w:val="26"/>
        </w:rPr>
        <w:t>生活機能とは何か</w:t>
      </w:r>
    </w:p>
    <w:p w14:paraId="23A6432E"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ICF</w:t>
      </w:r>
      <w:r w:rsidRPr="001B316E">
        <w:rPr>
          <w:rFonts w:asciiTheme="minorEastAsia" w:hAnsiTheme="minorEastAsia"/>
          <w:sz w:val="21"/>
          <w:szCs w:val="21"/>
        </w:rPr>
        <w:t>における「生活機能（</w:t>
      </w:r>
      <w:r w:rsidRPr="001B316E">
        <w:rPr>
          <w:rFonts w:asciiTheme="minorEastAsia" w:hAnsiTheme="minorEastAsia"/>
          <w:sz w:val="21"/>
          <w:szCs w:val="21"/>
        </w:rPr>
        <w:t>functioning</w:t>
      </w:r>
      <w:r w:rsidRPr="001B316E">
        <w:rPr>
          <w:rFonts w:asciiTheme="minorEastAsia" w:hAnsiTheme="minorEastAsia"/>
          <w:sz w:val="21"/>
          <w:szCs w:val="21"/>
        </w:rPr>
        <w:t>）」とは、心身機能・構造・活動・参加を合わせた概念であり、「人が生きること」そのものを表す。生活機能は病気や障害の「有無」ではなく、その人がどのように生きているかを示す。</w:t>
      </w:r>
    </w:p>
    <w:p w14:paraId="45ACC56D" w14:textId="77777777" w:rsidR="001B316E" w:rsidRPr="001B316E" w:rsidRDefault="001B316E" w:rsidP="001B316E">
      <w:pPr>
        <w:rPr>
          <w:rFonts w:asciiTheme="minorEastAsia" w:hAnsiTheme="minorEastAsia" w:hint="eastAsia"/>
        </w:rPr>
      </w:pPr>
    </w:p>
    <w:p w14:paraId="1564A35C" w14:textId="77777777" w:rsidR="000F174E" w:rsidRPr="001B316E" w:rsidRDefault="001E013D" w:rsidP="001B316E">
      <w:pPr>
        <w:rPr>
          <w:rFonts w:asciiTheme="minorEastAsia" w:hAnsiTheme="minorEastAsia"/>
        </w:rPr>
      </w:pPr>
      <w:r w:rsidRPr="001B316E">
        <w:rPr>
          <w:rFonts w:asciiTheme="minorEastAsia" w:hAnsiTheme="minorEastAsia"/>
        </w:rPr>
        <w:t>（</w:t>
      </w:r>
      <w:r w:rsidRPr="001B316E">
        <w:rPr>
          <w:rFonts w:asciiTheme="minorEastAsia" w:hAnsiTheme="minorEastAsia"/>
        </w:rPr>
        <w:t>1</w:t>
      </w:r>
      <w:r w:rsidRPr="001B316E">
        <w:rPr>
          <w:rFonts w:asciiTheme="minorEastAsia" w:hAnsiTheme="minorEastAsia"/>
        </w:rPr>
        <w:t>）生活機能と看護の関係</w:t>
      </w:r>
    </w:p>
    <w:p w14:paraId="50DBC3B5"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看護の対象は「疾患を持つ患者」ではなく「生活を営む人間」である。そのため、看護師は診断名・バイタルサインといった医学的情報だけでなく、その人の日常生活・役割・価値観を含めた生活全体を把握する必要がある。</w:t>
      </w:r>
    </w:p>
    <w:p w14:paraId="19EFD4F1" w14:textId="77777777" w:rsidR="000F174E" w:rsidRPr="001B316E" w:rsidRDefault="000F174E" w:rsidP="001B316E">
      <w:pPr>
        <w:rPr>
          <w:rFonts w:asciiTheme="minorEastAsia" w:hAnsiTheme="minorEastAsia"/>
        </w:rPr>
      </w:pPr>
    </w:p>
    <w:p w14:paraId="20C8E164"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【具体例】</w:t>
      </w:r>
    </w:p>
    <w:p w14:paraId="557B89E0"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70</w:t>
      </w:r>
      <w:r w:rsidRPr="001B316E">
        <w:rPr>
          <w:rFonts w:asciiTheme="minorEastAsia" w:hAnsiTheme="minorEastAsia"/>
          <w:sz w:val="21"/>
          <w:szCs w:val="21"/>
        </w:rPr>
        <w:t>歳の田中さんは、慢性閉塞性肺疾患（</w:t>
      </w:r>
      <w:r w:rsidRPr="001B316E">
        <w:rPr>
          <w:rFonts w:asciiTheme="minorEastAsia" w:hAnsiTheme="minorEastAsia"/>
          <w:sz w:val="21"/>
          <w:szCs w:val="21"/>
        </w:rPr>
        <w:t>COPD</w:t>
      </w:r>
      <w:r w:rsidRPr="001B316E">
        <w:rPr>
          <w:rFonts w:asciiTheme="minorEastAsia" w:hAnsiTheme="minorEastAsia"/>
          <w:sz w:val="21"/>
          <w:szCs w:val="21"/>
        </w:rPr>
        <w:t>）により労作時に呼吸困難を生じている。医学的には「呼吸機能の低下」であるが、看護の視点で見ると</w:t>
      </w:r>
      <w:r w:rsidRPr="001B316E">
        <w:rPr>
          <w:rFonts w:asciiTheme="minorEastAsia" w:hAnsiTheme="minorEastAsia"/>
          <w:sz w:val="21"/>
          <w:szCs w:val="21"/>
        </w:rPr>
        <w:t>…</w:t>
      </w:r>
    </w:p>
    <w:p w14:paraId="7F653A53" w14:textId="77777777" w:rsidR="000F174E" w:rsidRPr="001B316E" w:rsidRDefault="001E013D" w:rsidP="001B316E">
      <w:pPr>
        <w:ind w:firstLineChars="100" w:firstLine="200"/>
        <w:rPr>
          <w:rFonts w:asciiTheme="minorEastAsia" w:hAnsiTheme="minorEastAsia"/>
        </w:rPr>
      </w:pPr>
      <w:r w:rsidRPr="001B316E">
        <w:rPr>
          <w:rFonts w:asciiTheme="minorEastAsia" w:hAnsiTheme="minorEastAsia"/>
          <w:sz w:val="20"/>
          <w:szCs w:val="20"/>
        </w:rPr>
        <w:t>活動：買い物に行けない、階段を上れない</w:t>
      </w:r>
    </w:p>
    <w:p w14:paraId="697B8E31" w14:textId="77777777" w:rsidR="000F174E" w:rsidRPr="001B316E" w:rsidRDefault="001E013D" w:rsidP="001B316E">
      <w:pPr>
        <w:ind w:firstLineChars="100" w:firstLine="200"/>
        <w:rPr>
          <w:rFonts w:asciiTheme="minorEastAsia" w:hAnsiTheme="minorEastAsia"/>
        </w:rPr>
      </w:pPr>
      <w:r w:rsidRPr="001B316E">
        <w:rPr>
          <w:rFonts w:asciiTheme="minorEastAsia" w:hAnsiTheme="minorEastAsia"/>
          <w:sz w:val="20"/>
          <w:szCs w:val="20"/>
        </w:rPr>
        <w:t>参加：地域の老人会に出席できなくなった</w:t>
      </w:r>
    </w:p>
    <w:p w14:paraId="440ADA5F" w14:textId="77777777" w:rsidR="000F174E" w:rsidRPr="001B316E" w:rsidRDefault="001E013D" w:rsidP="001B316E">
      <w:pPr>
        <w:ind w:firstLineChars="100" w:firstLine="200"/>
        <w:rPr>
          <w:rFonts w:asciiTheme="minorEastAsia" w:hAnsiTheme="minorEastAsia"/>
        </w:rPr>
      </w:pPr>
      <w:r w:rsidRPr="001B316E">
        <w:rPr>
          <w:rFonts w:asciiTheme="minorEastAsia" w:hAnsiTheme="minorEastAsia"/>
          <w:sz w:val="20"/>
          <w:szCs w:val="20"/>
        </w:rPr>
        <w:t>環境：エレベーターのないアパートに住んでいる</w:t>
      </w:r>
    </w:p>
    <w:p w14:paraId="6F684FEA" w14:textId="77777777" w:rsidR="000F174E" w:rsidRPr="001B316E" w:rsidRDefault="001E013D" w:rsidP="001B316E">
      <w:pPr>
        <w:ind w:firstLineChars="100" w:firstLine="200"/>
        <w:rPr>
          <w:rFonts w:asciiTheme="minorEastAsia" w:hAnsiTheme="minorEastAsia"/>
        </w:rPr>
      </w:pPr>
      <w:r w:rsidRPr="001B316E">
        <w:rPr>
          <w:rFonts w:asciiTheme="minorEastAsia" w:hAnsiTheme="minorEastAsia"/>
          <w:sz w:val="20"/>
          <w:szCs w:val="20"/>
        </w:rPr>
        <w:t>個人：「人に迷惑をかけたくない」と支援を拒む傾向がある</w:t>
      </w:r>
    </w:p>
    <w:p w14:paraId="0FCEC94F" w14:textId="77777777" w:rsidR="000F174E" w:rsidRPr="001B316E" w:rsidRDefault="000F174E" w:rsidP="001B316E">
      <w:pPr>
        <w:rPr>
          <w:rFonts w:asciiTheme="minorEastAsia" w:hAnsiTheme="minorEastAsia"/>
        </w:rPr>
      </w:pPr>
    </w:p>
    <w:p w14:paraId="0B0D9493"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このように生活機能の視点で捉えると、看護介入の方向性（在宅酸素の導入検討・環境調整・心理的サポート）が具体的に見えてくる。</w:t>
      </w:r>
    </w:p>
    <w:p w14:paraId="230979B6" w14:textId="77777777" w:rsidR="000F174E" w:rsidRPr="001B316E" w:rsidRDefault="000F174E" w:rsidP="001B316E">
      <w:pPr>
        <w:rPr>
          <w:rFonts w:asciiTheme="minorEastAsia" w:hAnsiTheme="minorEastAsia"/>
        </w:rPr>
      </w:pPr>
    </w:p>
    <w:p w14:paraId="3D8EF856" w14:textId="478C1E0D" w:rsidR="000F174E" w:rsidRPr="001B316E" w:rsidRDefault="001E013D" w:rsidP="001B316E">
      <w:pPr>
        <w:rPr>
          <w:rFonts w:asciiTheme="minorEastAsia" w:hAnsiTheme="minorEastAsia"/>
        </w:rPr>
      </w:pPr>
      <w:r w:rsidRPr="001B316E">
        <w:rPr>
          <w:rFonts w:asciiTheme="minorEastAsia" w:hAnsiTheme="minorEastAsia"/>
          <w:sz w:val="26"/>
          <w:szCs w:val="26"/>
        </w:rPr>
        <w:t xml:space="preserve">3. </w:t>
      </w:r>
      <w:r w:rsidRPr="001B316E">
        <w:rPr>
          <w:rFonts w:asciiTheme="minorEastAsia" w:hAnsiTheme="minorEastAsia"/>
          <w:sz w:val="26"/>
          <w:szCs w:val="26"/>
        </w:rPr>
        <w:t>各構成要素の看護アセスメントへの活用</w:t>
      </w:r>
    </w:p>
    <w:p w14:paraId="30D9BE14" w14:textId="77777777" w:rsidR="000F174E" w:rsidRPr="001B316E" w:rsidRDefault="001E013D" w:rsidP="001B316E">
      <w:pPr>
        <w:rPr>
          <w:rFonts w:asciiTheme="minorEastAsia" w:hAnsiTheme="minorEastAsia"/>
        </w:rPr>
      </w:pPr>
      <w:r w:rsidRPr="001B316E">
        <w:rPr>
          <w:rFonts w:asciiTheme="minorEastAsia" w:hAnsiTheme="minorEastAsia"/>
        </w:rPr>
        <w:t>（</w:t>
      </w:r>
      <w:r w:rsidRPr="001B316E">
        <w:rPr>
          <w:rFonts w:asciiTheme="minorEastAsia" w:hAnsiTheme="minorEastAsia"/>
        </w:rPr>
        <w:t>1</w:t>
      </w:r>
      <w:r w:rsidRPr="001B316E">
        <w:rPr>
          <w:rFonts w:asciiTheme="minorEastAsia" w:hAnsiTheme="minorEastAsia"/>
        </w:rPr>
        <w:t>）健康状態</w:t>
      </w:r>
    </w:p>
    <w:p w14:paraId="2C5DE001"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現在の疾患・傷害・加齢の状況を把握する。病名・病期・治療経過・合併症を確認する。「病気が生活機能にどう影響しているか」を問い続ける視点が重要である。</w:t>
      </w:r>
    </w:p>
    <w:p w14:paraId="28675EEE" w14:textId="77777777" w:rsidR="000F174E" w:rsidRPr="001B316E" w:rsidRDefault="000F174E" w:rsidP="001B316E">
      <w:pPr>
        <w:rPr>
          <w:rFonts w:asciiTheme="minorEastAsia" w:hAnsiTheme="minorEastAsia"/>
        </w:rPr>
      </w:pPr>
    </w:p>
    <w:p w14:paraId="20B19EC3" w14:textId="77777777" w:rsidR="000F174E" w:rsidRPr="001B316E" w:rsidRDefault="001E013D" w:rsidP="001B316E">
      <w:pPr>
        <w:rPr>
          <w:rFonts w:asciiTheme="minorEastAsia" w:hAnsiTheme="minorEastAsia"/>
        </w:rPr>
      </w:pPr>
      <w:r w:rsidRPr="001B316E">
        <w:rPr>
          <w:rFonts w:asciiTheme="minorEastAsia" w:hAnsiTheme="minorEastAsia"/>
        </w:rPr>
        <w:t>（</w:t>
      </w:r>
      <w:r w:rsidRPr="001B316E">
        <w:rPr>
          <w:rFonts w:asciiTheme="minorEastAsia" w:hAnsiTheme="minorEastAsia"/>
        </w:rPr>
        <w:t>2</w:t>
      </w:r>
      <w:r w:rsidRPr="001B316E">
        <w:rPr>
          <w:rFonts w:asciiTheme="minorEastAsia" w:hAnsiTheme="minorEastAsia"/>
        </w:rPr>
        <w:t>）心身機能・構造</w:t>
      </w:r>
    </w:p>
    <w:p w14:paraId="5924718F"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フィジカルアセスメントの対象。呼吸・循環・栄養・排泄・筋力・認知機能など。本科目全体で学ぶ生理学的観察の基盤となる。</w:t>
      </w:r>
    </w:p>
    <w:p w14:paraId="6625692B" w14:textId="77777777" w:rsidR="000F174E" w:rsidRPr="001B316E" w:rsidRDefault="000F174E" w:rsidP="001B316E">
      <w:pPr>
        <w:rPr>
          <w:rFonts w:asciiTheme="minorEastAsia" w:hAnsiTheme="minorEastAsia"/>
        </w:rPr>
      </w:pPr>
    </w:p>
    <w:p w14:paraId="444077E1" w14:textId="77777777" w:rsidR="000F174E" w:rsidRPr="001B316E" w:rsidRDefault="001E013D" w:rsidP="001B316E">
      <w:pPr>
        <w:rPr>
          <w:rFonts w:asciiTheme="minorEastAsia" w:hAnsiTheme="minorEastAsia"/>
        </w:rPr>
      </w:pPr>
      <w:r w:rsidRPr="001B316E">
        <w:rPr>
          <w:rFonts w:asciiTheme="minorEastAsia" w:hAnsiTheme="minorEastAsia"/>
        </w:rPr>
        <w:t>（</w:t>
      </w:r>
      <w:r w:rsidRPr="001B316E">
        <w:rPr>
          <w:rFonts w:asciiTheme="minorEastAsia" w:hAnsiTheme="minorEastAsia"/>
        </w:rPr>
        <w:t>3</w:t>
      </w:r>
      <w:r w:rsidRPr="001B316E">
        <w:rPr>
          <w:rFonts w:asciiTheme="minorEastAsia" w:hAnsiTheme="minorEastAsia"/>
        </w:rPr>
        <w:t>）活動</w:t>
      </w:r>
    </w:p>
    <w:p w14:paraId="7843C3BC"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日常生活動作（</w:t>
      </w:r>
      <w:r w:rsidRPr="001B316E">
        <w:rPr>
          <w:rFonts w:asciiTheme="minorEastAsia" w:hAnsiTheme="minorEastAsia"/>
          <w:sz w:val="21"/>
          <w:szCs w:val="21"/>
        </w:rPr>
        <w:t>ADL</w:t>
      </w:r>
      <w:r w:rsidRPr="001B316E">
        <w:rPr>
          <w:rFonts w:asciiTheme="minorEastAsia" w:hAnsiTheme="minorEastAsia"/>
          <w:sz w:val="21"/>
          <w:szCs w:val="21"/>
        </w:rPr>
        <w:t>）・手段的</w:t>
      </w:r>
      <w:r w:rsidRPr="001B316E">
        <w:rPr>
          <w:rFonts w:asciiTheme="minorEastAsia" w:hAnsiTheme="minorEastAsia"/>
          <w:sz w:val="21"/>
          <w:szCs w:val="21"/>
        </w:rPr>
        <w:t>ADL</w:t>
      </w:r>
      <w:r w:rsidRPr="001B316E">
        <w:rPr>
          <w:rFonts w:asciiTheme="minorEastAsia" w:hAnsiTheme="minorEastAsia"/>
          <w:sz w:val="21"/>
          <w:szCs w:val="21"/>
        </w:rPr>
        <w:t>（</w:t>
      </w:r>
      <w:r w:rsidRPr="001B316E">
        <w:rPr>
          <w:rFonts w:asciiTheme="minorEastAsia" w:hAnsiTheme="minorEastAsia"/>
          <w:sz w:val="21"/>
          <w:szCs w:val="21"/>
        </w:rPr>
        <w:t>IADL</w:t>
      </w:r>
      <w:r w:rsidRPr="001B316E">
        <w:rPr>
          <w:rFonts w:asciiTheme="minorEastAsia" w:hAnsiTheme="minorEastAsia"/>
          <w:sz w:val="21"/>
          <w:szCs w:val="21"/>
        </w:rPr>
        <w:t>）を評価する。「医療者が行うとできる」（能力）と「実際にやっているか」（実行状況）の差を把握することが重要である。</w:t>
      </w:r>
    </w:p>
    <w:p w14:paraId="5AB8EAB2" w14:textId="77777777" w:rsidR="000F174E" w:rsidRPr="001B316E" w:rsidRDefault="001E013D" w:rsidP="001B316E">
      <w:pPr>
        <w:ind w:firstLineChars="100" w:firstLine="200"/>
        <w:rPr>
          <w:rFonts w:asciiTheme="minorEastAsia" w:hAnsiTheme="minorEastAsia"/>
        </w:rPr>
      </w:pPr>
      <w:r w:rsidRPr="001B316E">
        <w:rPr>
          <w:rFonts w:asciiTheme="minorEastAsia" w:hAnsiTheme="minorEastAsia"/>
          <w:sz w:val="20"/>
          <w:szCs w:val="20"/>
        </w:rPr>
        <w:t>能力：リハビリ室では歩けるが、病棟では歩いていない</w:t>
      </w:r>
    </w:p>
    <w:p w14:paraId="0310A1FC" w14:textId="77777777" w:rsidR="000F174E" w:rsidRPr="001B316E" w:rsidRDefault="001E013D" w:rsidP="001B316E">
      <w:pPr>
        <w:ind w:firstLineChars="100" w:firstLine="200"/>
        <w:rPr>
          <w:rFonts w:asciiTheme="minorEastAsia" w:hAnsiTheme="minorEastAsia"/>
        </w:rPr>
      </w:pPr>
      <w:r w:rsidRPr="001B316E">
        <w:rPr>
          <w:rFonts w:asciiTheme="minorEastAsia" w:hAnsiTheme="minorEastAsia"/>
          <w:sz w:val="20"/>
          <w:szCs w:val="20"/>
        </w:rPr>
        <w:t>実行状況：「できるはずなのに、していない」背景を探ることが看護の役割</w:t>
      </w:r>
    </w:p>
    <w:p w14:paraId="3022E291" w14:textId="77777777" w:rsidR="000F174E" w:rsidRPr="001B316E" w:rsidRDefault="000F174E" w:rsidP="001B316E">
      <w:pPr>
        <w:rPr>
          <w:rFonts w:asciiTheme="minorEastAsia" w:hAnsiTheme="minorEastAsia"/>
        </w:rPr>
      </w:pPr>
    </w:p>
    <w:p w14:paraId="455A99FD" w14:textId="77777777" w:rsidR="000F174E" w:rsidRPr="001B316E" w:rsidRDefault="001E013D" w:rsidP="001B316E">
      <w:pPr>
        <w:rPr>
          <w:rFonts w:asciiTheme="minorEastAsia" w:hAnsiTheme="minorEastAsia"/>
        </w:rPr>
      </w:pPr>
      <w:r w:rsidRPr="001B316E">
        <w:rPr>
          <w:rFonts w:asciiTheme="minorEastAsia" w:hAnsiTheme="minorEastAsia"/>
        </w:rPr>
        <w:t>（</w:t>
      </w:r>
      <w:r w:rsidRPr="001B316E">
        <w:rPr>
          <w:rFonts w:asciiTheme="minorEastAsia" w:hAnsiTheme="minorEastAsia"/>
        </w:rPr>
        <w:t>4</w:t>
      </w:r>
      <w:r w:rsidRPr="001B316E">
        <w:rPr>
          <w:rFonts w:asciiTheme="minorEastAsia" w:hAnsiTheme="minorEastAsia"/>
        </w:rPr>
        <w:t>）参加</w:t>
      </w:r>
    </w:p>
    <w:p w14:paraId="3FD24A10"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社会的役割・趣味・人間関係への参加状況を確認する。入院によって「父親・母親としての役割」「地域での役割」が失われていないかにも着目する。</w:t>
      </w:r>
    </w:p>
    <w:p w14:paraId="017028C6" w14:textId="77777777" w:rsidR="000F174E" w:rsidRPr="001B316E" w:rsidRDefault="000F174E" w:rsidP="001B316E">
      <w:pPr>
        <w:rPr>
          <w:rFonts w:asciiTheme="minorEastAsia" w:hAnsiTheme="minorEastAsia"/>
        </w:rPr>
      </w:pPr>
    </w:p>
    <w:p w14:paraId="46D8E90E" w14:textId="77777777" w:rsidR="000F174E" w:rsidRPr="001B316E" w:rsidRDefault="001E013D" w:rsidP="001B316E">
      <w:pPr>
        <w:rPr>
          <w:rFonts w:asciiTheme="minorEastAsia" w:hAnsiTheme="minorEastAsia"/>
        </w:rPr>
      </w:pPr>
      <w:r w:rsidRPr="001B316E">
        <w:rPr>
          <w:rFonts w:asciiTheme="minorEastAsia" w:hAnsiTheme="minorEastAsia"/>
        </w:rPr>
        <w:lastRenderedPageBreak/>
        <w:t>（</w:t>
      </w:r>
      <w:r w:rsidRPr="001B316E">
        <w:rPr>
          <w:rFonts w:asciiTheme="minorEastAsia" w:hAnsiTheme="minorEastAsia"/>
        </w:rPr>
        <w:t>5</w:t>
      </w:r>
      <w:r w:rsidRPr="001B316E">
        <w:rPr>
          <w:rFonts w:asciiTheme="minorEastAsia" w:hAnsiTheme="minorEastAsia"/>
        </w:rPr>
        <w:t>）環境因子</w:t>
      </w:r>
    </w:p>
    <w:p w14:paraId="0A718F9D"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物的環境（段差・手すり・医療機器）、人的環境（家族・介護者・多職種チーム）、制度的環境（介護保険・訪問看護）を評価する。環境因子は促進因子にも阻害因子にもなる。</w:t>
      </w:r>
    </w:p>
    <w:p w14:paraId="419F2A97" w14:textId="77777777" w:rsidR="000F174E" w:rsidRPr="001B316E" w:rsidRDefault="001E013D" w:rsidP="001B316E">
      <w:pPr>
        <w:ind w:firstLineChars="100" w:firstLine="200"/>
        <w:rPr>
          <w:rFonts w:asciiTheme="minorEastAsia" w:hAnsiTheme="minorEastAsia"/>
        </w:rPr>
      </w:pPr>
      <w:r w:rsidRPr="001B316E">
        <w:rPr>
          <w:rFonts w:asciiTheme="minorEastAsia" w:hAnsiTheme="minorEastAsia"/>
          <w:sz w:val="20"/>
          <w:szCs w:val="20"/>
        </w:rPr>
        <w:t>促進因子の例：家族が毎日面会に来てくれる</w:t>
      </w:r>
      <w:r w:rsidRPr="001B316E">
        <w:rPr>
          <w:rFonts w:asciiTheme="minorEastAsia" w:hAnsiTheme="minorEastAsia"/>
          <w:sz w:val="20"/>
          <w:szCs w:val="20"/>
        </w:rPr>
        <w:t>→</w:t>
      </w:r>
      <w:r w:rsidRPr="001B316E">
        <w:rPr>
          <w:rFonts w:asciiTheme="minorEastAsia" w:hAnsiTheme="minorEastAsia"/>
          <w:sz w:val="20"/>
          <w:szCs w:val="20"/>
        </w:rPr>
        <w:t>意欲が向上する</w:t>
      </w:r>
    </w:p>
    <w:p w14:paraId="176BDDFF" w14:textId="34B6673D" w:rsidR="000F174E" w:rsidRPr="001B316E" w:rsidRDefault="001E013D" w:rsidP="001B316E">
      <w:pPr>
        <w:ind w:firstLineChars="100" w:firstLine="200"/>
        <w:rPr>
          <w:rFonts w:asciiTheme="minorEastAsia" w:hAnsiTheme="minorEastAsia" w:hint="eastAsia"/>
        </w:rPr>
      </w:pPr>
      <w:r w:rsidRPr="001B316E">
        <w:rPr>
          <w:rFonts w:asciiTheme="minorEastAsia" w:hAnsiTheme="minorEastAsia"/>
          <w:sz w:val="20"/>
          <w:szCs w:val="20"/>
        </w:rPr>
        <w:t>阻害因子の例：自宅に段差が多い</w:t>
      </w:r>
      <w:r w:rsidRPr="001B316E">
        <w:rPr>
          <w:rFonts w:asciiTheme="minorEastAsia" w:hAnsiTheme="minorEastAsia"/>
          <w:sz w:val="20"/>
          <w:szCs w:val="20"/>
        </w:rPr>
        <w:t>→</w:t>
      </w:r>
      <w:r w:rsidRPr="001B316E">
        <w:rPr>
          <w:rFonts w:asciiTheme="minorEastAsia" w:hAnsiTheme="minorEastAsia"/>
          <w:sz w:val="20"/>
          <w:szCs w:val="20"/>
        </w:rPr>
        <w:t>退院後の転倒リスクが高い</w:t>
      </w:r>
    </w:p>
    <w:p w14:paraId="25A03135" w14:textId="77777777" w:rsidR="001B316E" w:rsidRDefault="001B316E" w:rsidP="001B316E">
      <w:pPr>
        <w:rPr>
          <w:rFonts w:asciiTheme="minorEastAsia" w:hAnsiTheme="minorEastAsia"/>
        </w:rPr>
      </w:pPr>
    </w:p>
    <w:p w14:paraId="20303F41" w14:textId="6569C465" w:rsidR="000F174E" w:rsidRPr="001B316E" w:rsidRDefault="001E013D" w:rsidP="001B316E">
      <w:pPr>
        <w:rPr>
          <w:rFonts w:asciiTheme="minorEastAsia" w:hAnsiTheme="minorEastAsia"/>
        </w:rPr>
      </w:pPr>
      <w:r w:rsidRPr="001B316E">
        <w:rPr>
          <w:rFonts w:asciiTheme="minorEastAsia" w:hAnsiTheme="minorEastAsia"/>
        </w:rPr>
        <w:t>（</w:t>
      </w:r>
      <w:r w:rsidRPr="001B316E">
        <w:rPr>
          <w:rFonts w:asciiTheme="minorEastAsia" w:hAnsiTheme="minorEastAsia"/>
        </w:rPr>
        <w:t>6</w:t>
      </w:r>
      <w:r w:rsidRPr="001B316E">
        <w:rPr>
          <w:rFonts w:asciiTheme="minorEastAsia" w:hAnsiTheme="minorEastAsia"/>
        </w:rPr>
        <w:t>）個人因子</w:t>
      </w:r>
    </w:p>
    <w:p w14:paraId="75F75C41"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年齢・性別・生活歴・価値観・信念・対処スタイルなどを把握する。個人因子は</w:t>
      </w:r>
      <w:r w:rsidRPr="001B316E">
        <w:rPr>
          <w:rFonts w:asciiTheme="minorEastAsia" w:hAnsiTheme="minorEastAsia"/>
          <w:sz w:val="21"/>
          <w:szCs w:val="21"/>
        </w:rPr>
        <w:t>ICF</w:t>
      </w:r>
      <w:r w:rsidRPr="001B316E">
        <w:rPr>
          <w:rFonts w:asciiTheme="minorEastAsia" w:hAnsiTheme="minorEastAsia"/>
          <w:sz w:val="21"/>
          <w:szCs w:val="21"/>
        </w:rPr>
        <w:t>では分類されていないが、看護実践において最も重要な「その人らしさ」を構成する要素である。</w:t>
      </w:r>
    </w:p>
    <w:p w14:paraId="2D9B19EF" w14:textId="77777777" w:rsidR="000F174E" w:rsidRPr="001B316E" w:rsidRDefault="000F174E" w:rsidP="001B316E">
      <w:pPr>
        <w:rPr>
          <w:rFonts w:asciiTheme="minorEastAsia" w:hAnsiTheme="minorEastAsia"/>
        </w:rPr>
      </w:pPr>
    </w:p>
    <w:p w14:paraId="323EA417" w14:textId="0D8C81EB" w:rsidR="000F174E" w:rsidRPr="001B316E" w:rsidRDefault="001E013D" w:rsidP="001B316E">
      <w:pPr>
        <w:rPr>
          <w:rFonts w:asciiTheme="minorEastAsia" w:hAnsiTheme="minorEastAsia"/>
        </w:rPr>
      </w:pPr>
      <w:r w:rsidRPr="001B316E">
        <w:rPr>
          <w:rFonts w:asciiTheme="minorEastAsia" w:hAnsiTheme="minorEastAsia"/>
          <w:sz w:val="26"/>
          <w:szCs w:val="26"/>
        </w:rPr>
        <w:t xml:space="preserve">4. </w:t>
      </w:r>
      <w:r w:rsidRPr="001B316E">
        <w:rPr>
          <w:rFonts w:asciiTheme="minorEastAsia" w:hAnsiTheme="minorEastAsia"/>
          <w:sz w:val="26"/>
          <w:szCs w:val="26"/>
        </w:rPr>
        <w:t>生活機能を軸とした統合的理解の意義</w:t>
      </w:r>
    </w:p>
    <w:p w14:paraId="2829DE06" w14:textId="77777777" w:rsidR="000F174E" w:rsidRPr="001B316E" w:rsidRDefault="001E013D" w:rsidP="001B316E">
      <w:pPr>
        <w:ind w:firstLineChars="100" w:firstLine="210"/>
        <w:rPr>
          <w:rFonts w:asciiTheme="minorEastAsia" w:hAnsiTheme="minorEastAsia"/>
        </w:rPr>
      </w:pPr>
      <w:r w:rsidRPr="001B316E">
        <w:rPr>
          <w:rFonts w:asciiTheme="minorEastAsia" w:hAnsiTheme="minorEastAsia"/>
          <w:sz w:val="21"/>
          <w:szCs w:val="21"/>
        </w:rPr>
        <w:t>医療は臓器・疾患を中心に捉えがちであるが、看護は常に「生活の全体」を捉える視点を持つ。</w:t>
      </w:r>
      <w:r w:rsidRPr="001B316E">
        <w:rPr>
          <w:rFonts w:asciiTheme="minorEastAsia" w:hAnsiTheme="minorEastAsia"/>
          <w:sz w:val="21"/>
          <w:szCs w:val="21"/>
        </w:rPr>
        <w:t>ICF</w:t>
      </w:r>
      <w:r w:rsidRPr="001B316E">
        <w:rPr>
          <w:rFonts w:asciiTheme="minorEastAsia" w:hAnsiTheme="minorEastAsia"/>
          <w:sz w:val="21"/>
          <w:szCs w:val="21"/>
        </w:rPr>
        <w:t>の枠組みを使うことで、以下が可能になる。</w:t>
      </w:r>
    </w:p>
    <w:p w14:paraId="69375396" w14:textId="77777777" w:rsidR="000F174E" w:rsidRPr="001B316E" w:rsidRDefault="001E013D" w:rsidP="001B316E">
      <w:pPr>
        <w:pStyle w:val="a4"/>
        <w:numPr>
          <w:ilvl w:val="0"/>
          <w:numId w:val="3"/>
        </w:numPr>
        <w:rPr>
          <w:rFonts w:asciiTheme="minorEastAsia" w:hAnsiTheme="minorEastAsia"/>
        </w:rPr>
      </w:pPr>
      <w:r w:rsidRPr="001B316E">
        <w:rPr>
          <w:rFonts w:asciiTheme="minorEastAsia" w:hAnsiTheme="minorEastAsia"/>
          <w:sz w:val="20"/>
          <w:szCs w:val="20"/>
        </w:rPr>
        <w:t>医師・リハビリ・ソーシャルワーカーと「共通言語」で情報共有できる</w:t>
      </w:r>
    </w:p>
    <w:p w14:paraId="0A8E7F4E" w14:textId="77777777" w:rsidR="000F174E" w:rsidRPr="001B316E" w:rsidRDefault="001E013D" w:rsidP="001B316E">
      <w:pPr>
        <w:pStyle w:val="a4"/>
        <w:numPr>
          <w:ilvl w:val="0"/>
          <w:numId w:val="3"/>
        </w:numPr>
        <w:rPr>
          <w:rFonts w:asciiTheme="minorEastAsia" w:hAnsiTheme="minorEastAsia"/>
        </w:rPr>
      </w:pPr>
      <w:r w:rsidRPr="001B316E">
        <w:rPr>
          <w:rFonts w:asciiTheme="minorEastAsia" w:hAnsiTheme="minorEastAsia"/>
          <w:sz w:val="20"/>
          <w:szCs w:val="20"/>
        </w:rPr>
        <w:t>入院中から退院後の生活を見据えた支援計画が立てられる</w:t>
      </w:r>
    </w:p>
    <w:p w14:paraId="17B696B3" w14:textId="77777777" w:rsidR="000F174E" w:rsidRPr="001B316E" w:rsidRDefault="001E013D" w:rsidP="001B316E">
      <w:pPr>
        <w:pStyle w:val="a4"/>
        <w:numPr>
          <w:ilvl w:val="0"/>
          <w:numId w:val="3"/>
        </w:numPr>
        <w:rPr>
          <w:rFonts w:asciiTheme="minorEastAsia" w:hAnsiTheme="minorEastAsia"/>
        </w:rPr>
      </w:pPr>
      <w:r w:rsidRPr="001B316E">
        <w:rPr>
          <w:rFonts w:asciiTheme="minorEastAsia" w:hAnsiTheme="minorEastAsia"/>
          <w:sz w:val="20"/>
          <w:szCs w:val="20"/>
        </w:rPr>
        <w:t>対象の強み（できること）を活かした看護計画が立案できる</w:t>
      </w:r>
    </w:p>
    <w:p w14:paraId="52C00FD1" w14:textId="77777777" w:rsidR="000F174E" w:rsidRPr="001B316E" w:rsidRDefault="000F174E" w:rsidP="001B316E">
      <w:pPr>
        <w:rPr>
          <w:rFonts w:asciiTheme="minorEastAsia" w:hAnsiTheme="minorEastAsia"/>
        </w:rPr>
      </w:pPr>
    </w:p>
    <w:tbl>
      <w:tblPr>
        <w:tblStyle w:val="ac"/>
        <w:tblW w:w="9000" w:type="dxa"/>
        <w:tblLook w:val="04A0" w:firstRow="1" w:lastRow="0" w:firstColumn="1" w:lastColumn="0" w:noHBand="0" w:noVBand="1"/>
      </w:tblPr>
      <w:tblGrid>
        <w:gridCol w:w="9000"/>
      </w:tblGrid>
      <w:tr w:rsidR="000F174E" w:rsidRPr="001B316E" w14:paraId="0171332E" w14:textId="77777777" w:rsidTr="001B316E">
        <w:tc>
          <w:tcPr>
            <w:tcW w:w="0" w:type="auto"/>
          </w:tcPr>
          <w:p w14:paraId="2D2BA702" w14:textId="77777777" w:rsidR="000F174E" w:rsidRPr="001B316E" w:rsidRDefault="001E013D" w:rsidP="001B316E">
            <w:pPr>
              <w:rPr>
                <w:rFonts w:asciiTheme="minorEastAsia" w:hAnsiTheme="minorEastAsia"/>
              </w:rPr>
            </w:pPr>
            <w:r w:rsidRPr="001B316E">
              <w:rPr>
                <w:rFonts w:asciiTheme="minorEastAsia" w:hAnsiTheme="minorEastAsia"/>
              </w:rPr>
              <w:t>【看護師として大切にしたい視点】</w:t>
            </w:r>
          </w:p>
          <w:p w14:paraId="7EB2C8A5"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「病気を治す」のではなく「その人の生活を支える」のが看護の本質である</w:t>
            </w:r>
          </w:p>
          <w:p w14:paraId="2BC868BD"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ICF</w:t>
            </w:r>
            <w:r w:rsidRPr="001B316E">
              <w:rPr>
                <w:rFonts w:asciiTheme="minorEastAsia" w:hAnsiTheme="minorEastAsia"/>
                <w:sz w:val="20"/>
                <w:szCs w:val="20"/>
              </w:rPr>
              <w:t>は「生きること全体」を見るための地図である</w:t>
            </w:r>
          </w:p>
          <w:p w14:paraId="4266EBCF"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観察したデータを</w:t>
            </w:r>
            <w:r w:rsidRPr="001B316E">
              <w:rPr>
                <w:rFonts w:asciiTheme="minorEastAsia" w:hAnsiTheme="minorEastAsia"/>
                <w:sz w:val="20"/>
                <w:szCs w:val="20"/>
              </w:rPr>
              <w:t>ICF</w:t>
            </w:r>
            <w:r w:rsidRPr="001B316E">
              <w:rPr>
                <w:rFonts w:asciiTheme="minorEastAsia" w:hAnsiTheme="minorEastAsia"/>
                <w:sz w:val="20"/>
                <w:szCs w:val="20"/>
              </w:rPr>
              <w:t>の枠組みで整理する習慣をつけることが重要である</w:t>
            </w:r>
          </w:p>
        </w:tc>
      </w:tr>
    </w:tbl>
    <w:p w14:paraId="6EC50A0E" w14:textId="77777777" w:rsidR="000F174E" w:rsidRPr="001B316E" w:rsidRDefault="000F174E" w:rsidP="001B316E">
      <w:pPr>
        <w:rPr>
          <w:rFonts w:asciiTheme="minorEastAsia" w:hAnsiTheme="minorEastAsia"/>
        </w:rPr>
      </w:pPr>
    </w:p>
    <w:p w14:paraId="045CA5DC" w14:textId="77777777" w:rsidR="001B316E" w:rsidRDefault="001B316E" w:rsidP="001B316E">
      <w:pPr>
        <w:rPr>
          <w:rFonts w:asciiTheme="minorEastAsia" w:hAnsiTheme="minorEastAsia"/>
        </w:rPr>
      </w:pPr>
    </w:p>
    <w:p w14:paraId="30DA38C3" w14:textId="77777777" w:rsidR="001B316E" w:rsidRDefault="001B316E" w:rsidP="001B316E">
      <w:pPr>
        <w:rPr>
          <w:rFonts w:asciiTheme="minorEastAsia" w:hAnsiTheme="minorEastAsia"/>
        </w:rPr>
      </w:pPr>
    </w:p>
    <w:p w14:paraId="73488F3B" w14:textId="77777777" w:rsidR="001B316E" w:rsidRDefault="001B316E" w:rsidP="001B316E">
      <w:pPr>
        <w:rPr>
          <w:rFonts w:asciiTheme="minorEastAsia" w:hAnsiTheme="minorEastAsia"/>
        </w:rPr>
      </w:pPr>
    </w:p>
    <w:p w14:paraId="73AF81CF" w14:textId="77777777" w:rsidR="001B316E" w:rsidRDefault="001B316E" w:rsidP="001B316E">
      <w:pPr>
        <w:rPr>
          <w:rFonts w:asciiTheme="minorEastAsia" w:hAnsiTheme="minorEastAsia"/>
        </w:rPr>
      </w:pPr>
    </w:p>
    <w:p w14:paraId="25BF5F2C" w14:textId="77777777" w:rsidR="001B316E" w:rsidRDefault="001B316E" w:rsidP="001B316E">
      <w:pPr>
        <w:rPr>
          <w:rFonts w:asciiTheme="minorEastAsia" w:hAnsiTheme="minorEastAsia"/>
        </w:rPr>
      </w:pPr>
    </w:p>
    <w:p w14:paraId="212AB70B" w14:textId="77777777" w:rsidR="001B316E" w:rsidRDefault="001B316E" w:rsidP="001B316E">
      <w:pPr>
        <w:rPr>
          <w:rFonts w:asciiTheme="minorEastAsia" w:hAnsiTheme="minorEastAsia"/>
        </w:rPr>
      </w:pPr>
    </w:p>
    <w:p w14:paraId="2E974777" w14:textId="77777777" w:rsidR="001B316E" w:rsidRDefault="001B316E" w:rsidP="001B316E">
      <w:pPr>
        <w:rPr>
          <w:rFonts w:asciiTheme="minorEastAsia" w:hAnsiTheme="minorEastAsia"/>
        </w:rPr>
      </w:pPr>
    </w:p>
    <w:p w14:paraId="3DDCF32E" w14:textId="77777777" w:rsidR="001B316E" w:rsidRDefault="001B316E" w:rsidP="001B316E">
      <w:pPr>
        <w:rPr>
          <w:rFonts w:asciiTheme="minorEastAsia" w:hAnsiTheme="minorEastAsia"/>
        </w:rPr>
      </w:pPr>
    </w:p>
    <w:p w14:paraId="5EB44046" w14:textId="77777777" w:rsidR="001B316E" w:rsidRDefault="001B316E" w:rsidP="001B316E">
      <w:pPr>
        <w:rPr>
          <w:rFonts w:asciiTheme="minorEastAsia" w:hAnsiTheme="minorEastAsia"/>
        </w:rPr>
      </w:pPr>
    </w:p>
    <w:p w14:paraId="18254509" w14:textId="77777777" w:rsidR="001B316E" w:rsidRDefault="001B316E" w:rsidP="001B316E">
      <w:pPr>
        <w:rPr>
          <w:rFonts w:asciiTheme="minorEastAsia" w:hAnsiTheme="minorEastAsia"/>
        </w:rPr>
      </w:pPr>
    </w:p>
    <w:p w14:paraId="799BF5EB" w14:textId="77777777" w:rsidR="001B316E" w:rsidRDefault="001B316E" w:rsidP="001B316E">
      <w:pPr>
        <w:rPr>
          <w:rFonts w:asciiTheme="minorEastAsia" w:hAnsiTheme="minorEastAsia"/>
        </w:rPr>
      </w:pPr>
    </w:p>
    <w:p w14:paraId="0B900EE6" w14:textId="77777777" w:rsidR="001B316E" w:rsidRDefault="001B316E" w:rsidP="001B316E">
      <w:pPr>
        <w:rPr>
          <w:rFonts w:asciiTheme="minorEastAsia" w:hAnsiTheme="minorEastAsia"/>
        </w:rPr>
      </w:pPr>
    </w:p>
    <w:p w14:paraId="5B516998" w14:textId="77777777" w:rsidR="001B316E" w:rsidRDefault="001B316E" w:rsidP="001B316E">
      <w:pPr>
        <w:rPr>
          <w:rFonts w:asciiTheme="minorEastAsia" w:hAnsiTheme="minorEastAsia"/>
        </w:rPr>
      </w:pPr>
    </w:p>
    <w:p w14:paraId="6911542F" w14:textId="77777777" w:rsidR="001B316E" w:rsidRDefault="001B316E" w:rsidP="001B316E">
      <w:pPr>
        <w:rPr>
          <w:rFonts w:asciiTheme="minorEastAsia" w:hAnsiTheme="minorEastAsia"/>
        </w:rPr>
      </w:pPr>
    </w:p>
    <w:p w14:paraId="5CBDD536" w14:textId="77777777" w:rsidR="001B316E" w:rsidRDefault="001B316E" w:rsidP="001B316E">
      <w:pPr>
        <w:rPr>
          <w:rFonts w:asciiTheme="minorEastAsia" w:hAnsiTheme="minorEastAsia"/>
        </w:rPr>
      </w:pPr>
    </w:p>
    <w:p w14:paraId="70B319D4" w14:textId="77777777" w:rsidR="001B316E" w:rsidRDefault="001B316E" w:rsidP="001B316E">
      <w:pPr>
        <w:rPr>
          <w:rFonts w:asciiTheme="minorEastAsia" w:hAnsiTheme="minorEastAsia"/>
        </w:rPr>
      </w:pPr>
    </w:p>
    <w:p w14:paraId="79350FEB" w14:textId="77777777" w:rsidR="001B316E" w:rsidRDefault="001B316E" w:rsidP="001B316E">
      <w:pPr>
        <w:rPr>
          <w:rFonts w:asciiTheme="minorEastAsia" w:hAnsiTheme="minorEastAsia"/>
        </w:rPr>
      </w:pPr>
    </w:p>
    <w:p w14:paraId="549EAA71" w14:textId="309A0482" w:rsidR="000F174E" w:rsidRPr="00042A41" w:rsidRDefault="001E013D" w:rsidP="00042A41">
      <w:pPr>
        <w:jc w:val="center"/>
        <w:rPr>
          <w:rFonts w:asciiTheme="minorEastAsia" w:hAnsiTheme="minorEastAsia" w:hint="eastAsia"/>
          <w:sz w:val="21"/>
          <w:szCs w:val="21"/>
        </w:rPr>
      </w:pPr>
      <w:r w:rsidRPr="00042A41">
        <w:rPr>
          <w:rFonts w:asciiTheme="minorEastAsia" w:hAnsiTheme="minorEastAsia"/>
          <w:sz w:val="32"/>
          <w:szCs w:val="32"/>
        </w:rPr>
        <w:lastRenderedPageBreak/>
        <w:t>国家試験レベルの問題演習</w:t>
      </w:r>
    </w:p>
    <w:p w14:paraId="65FD89FD" w14:textId="77777777" w:rsidR="000F174E" w:rsidRPr="001B316E" w:rsidRDefault="001E013D" w:rsidP="001B316E">
      <w:pPr>
        <w:rPr>
          <w:rFonts w:asciiTheme="minorEastAsia" w:hAnsiTheme="minorEastAsia"/>
        </w:rPr>
      </w:pPr>
      <w:r w:rsidRPr="001B316E">
        <w:rPr>
          <w:rFonts w:asciiTheme="minorEastAsia" w:hAnsiTheme="minorEastAsia"/>
        </w:rPr>
        <w:t>問</w:t>
      </w:r>
      <w:r w:rsidRPr="001B316E">
        <w:rPr>
          <w:rFonts w:asciiTheme="minorEastAsia" w:hAnsiTheme="minorEastAsia"/>
        </w:rPr>
        <w:t>1</w:t>
      </w:r>
    </w:p>
    <w:p w14:paraId="4AA3A00D"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ICF</w:t>
      </w:r>
      <w:r w:rsidRPr="001B316E">
        <w:rPr>
          <w:rFonts w:asciiTheme="minorEastAsia" w:hAnsiTheme="minorEastAsia"/>
          <w:sz w:val="21"/>
          <w:szCs w:val="21"/>
        </w:rPr>
        <w:t>（国際生活機能分類）において、「段差のない住環境」はどの構成要素に分類されるか。</w:t>
      </w:r>
    </w:p>
    <w:p w14:paraId="023FF735"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① </w:t>
      </w:r>
      <w:r w:rsidRPr="001B316E">
        <w:rPr>
          <w:rFonts w:asciiTheme="minorEastAsia" w:hAnsiTheme="minorEastAsia"/>
          <w:sz w:val="20"/>
          <w:szCs w:val="20"/>
        </w:rPr>
        <w:t>心身機能</w:t>
      </w:r>
    </w:p>
    <w:p w14:paraId="6AFB4F9E"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② </w:t>
      </w:r>
      <w:r w:rsidRPr="001B316E">
        <w:rPr>
          <w:rFonts w:asciiTheme="minorEastAsia" w:hAnsiTheme="minorEastAsia"/>
          <w:sz w:val="20"/>
          <w:szCs w:val="20"/>
        </w:rPr>
        <w:t>活　動</w:t>
      </w:r>
    </w:p>
    <w:p w14:paraId="462A566A"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③ </w:t>
      </w:r>
      <w:r w:rsidRPr="001B316E">
        <w:rPr>
          <w:rFonts w:asciiTheme="minorEastAsia" w:hAnsiTheme="minorEastAsia"/>
          <w:sz w:val="20"/>
          <w:szCs w:val="20"/>
        </w:rPr>
        <w:t>参　加</w:t>
      </w:r>
    </w:p>
    <w:p w14:paraId="6141EE35"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④ </w:t>
      </w:r>
      <w:r w:rsidRPr="001B316E">
        <w:rPr>
          <w:rFonts w:asciiTheme="minorEastAsia" w:hAnsiTheme="minorEastAsia"/>
          <w:sz w:val="20"/>
          <w:szCs w:val="20"/>
        </w:rPr>
        <w:t>環境因子</w:t>
      </w:r>
    </w:p>
    <w:p w14:paraId="395C4EF5"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⑤ </w:t>
      </w:r>
      <w:r w:rsidRPr="001B316E">
        <w:rPr>
          <w:rFonts w:asciiTheme="minorEastAsia" w:hAnsiTheme="minorEastAsia"/>
          <w:sz w:val="20"/>
          <w:szCs w:val="20"/>
        </w:rPr>
        <w:t>個人因子</w:t>
      </w:r>
    </w:p>
    <w:p w14:paraId="5FC831EA" w14:textId="77777777" w:rsidR="000F174E" w:rsidRPr="001B316E" w:rsidRDefault="000F174E" w:rsidP="001B316E">
      <w:pPr>
        <w:rPr>
          <w:rFonts w:asciiTheme="minorEastAsia" w:hAnsiTheme="minorEastAsia" w:hint="eastAsia"/>
        </w:rPr>
      </w:pPr>
    </w:p>
    <w:p w14:paraId="1E2FC02B" w14:textId="77777777" w:rsidR="000F174E" w:rsidRPr="001B316E" w:rsidRDefault="001E013D" w:rsidP="001B316E">
      <w:pPr>
        <w:rPr>
          <w:rFonts w:asciiTheme="minorEastAsia" w:hAnsiTheme="minorEastAsia"/>
        </w:rPr>
      </w:pPr>
      <w:r w:rsidRPr="001B316E">
        <w:rPr>
          <w:rFonts w:asciiTheme="minorEastAsia" w:hAnsiTheme="minorEastAsia"/>
        </w:rPr>
        <w:t>問</w:t>
      </w:r>
      <w:r w:rsidRPr="001B316E">
        <w:rPr>
          <w:rFonts w:asciiTheme="minorEastAsia" w:hAnsiTheme="minorEastAsia"/>
        </w:rPr>
        <w:t>2</w:t>
      </w:r>
    </w:p>
    <w:p w14:paraId="28EBE327"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ICF</w:t>
      </w:r>
      <w:r w:rsidRPr="001B316E">
        <w:rPr>
          <w:rFonts w:asciiTheme="minorEastAsia" w:hAnsiTheme="minorEastAsia"/>
          <w:sz w:val="21"/>
          <w:szCs w:val="21"/>
        </w:rPr>
        <w:t>が</w:t>
      </w:r>
      <w:r w:rsidRPr="001B316E">
        <w:rPr>
          <w:rFonts w:asciiTheme="minorEastAsia" w:hAnsiTheme="minorEastAsia"/>
          <w:sz w:val="21"/>
          <w:szCs w:val="21"/>
        </w:rPr>
        <w:t>2001</w:t>
      </w:r>
      <w:r w:rsidRPr="001B316E">
        <w:rPr>
          <w:rFonts w:asciiTheme="minorEastAsia" w:hAnsiTheme="minorEastAsia"/>
          <w:sz w:val="21"/>
          <w:szCs w:val="21"/>
        </w:rPr>
        <w:t>年に</w:t>
      </w:r>
      <w:r w:rsidRPr="001B316E">
        <w:rPr>
          <w:rFonts w:asciiTheme="minorEastAsia" w:hAnsiTheme="minorEastAsia"/>
          <w:sz w:val="21"/>
          <w:szCs w:val="21"/>
        </w:rPr>
        <w:t>WHO</w:t>
      </w:r>
      <w:r w:rsidRPr="001B316E">
        <w:rPr>
          <w:rFonts w:asciiTheme="minorEastAsia" w:hAnsiTheme="minorEastAsia"/>
          <w:sz w:val="21"/>
          <w:szCs w:val="21"/>
        </w:rPr>
        <w:t>に採択されたことで、従来の</w:t>
      </w:r>
      <w:r w:rsidRPr="001B316E">
        <w:rPr>
          <w:rFonts w:asciiTheme="minorEastAsia" w:hAnsiTheme="minorEastAsia"/>
          <w:sz w:val="21"/>
          <w:szCs w:val="21"/>
        </w:rPr>
        <w:t>ICIDH</w:t>
      </w:r>
      <w:r w:rsidRPr="001B316E">
        <w:rPr>
          <w:rFonts w:asciiTheme="minorEastAsia" w:hAnsiTheme="minorEastAsia"/>
          <w:sz w:val="21"/>
          <w:szCs w:val="21"/>
        </w:rPr>
        <w:t>から変化した最も重要な点はどれか。</w:t>
      </w:r>
    </w:p>
    <w:p w14:paraId="7C76051D"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① </w:t>
      </w:r>
      <w:r w:rsidRPr="001B316E">
        <w:rPr>
          <w:rFonts w:asciiTheme="minorEastAsia" w:hAnsiTheme="minorEastAsia"/>
          <w:sz w:val="20"/>
          <w:szCs w:val="20"/>
        </w:rPr>
        <w:t>疾患を詳細に分類するようになった</w:t>
      </w:r>
    </w:p>
    <w:p w14:paraId="56AF2158"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② </w:t>
      </w:r>
      <w:r w:rsidRPr="001B316E">
        <w:rPr>
          <w:rFonts w:asciiTheme="minorEastAsia" w:hAnsiTheme="minorEastAsia"/>
          <w:sz w:val="20"/>
          <w:szCs w:val="20"/>
        </w:rPr>
        <w:t>障害を「個人の問題」として捉えるようになった</w:t>
      </w:r>
    </w:p>
    <w:p w14:paraId="179F17E5"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③ </w:t>
      </w:r>
      <w:r w:rsidRPr="001B316E">
        <w:rPr>
          <w:rFonts w:asciiTheme="minorEastAsia" w:hAnsiTheme="minorEastAsia"/>
          <w:sz w:val="20"/>
          <w:szCs w:val="20"/>
        </w:rPr>
        <w:t>生活機能をポジティブに捉え、環境との相互作用を重視するようになった</w:t>
      </w:r>
    </w:p>
    <w:p w14:paraId="4D646762"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④ </w:t>
      </w:r>
      <w:r w:rsidRPr="001B316E">
        <w:rPr>
          <w:rFonts w:asciiTheme="minorEastAsia" w:hAnsiTheme="minorEastAsia"/>
          <w:sz w:val="20"/>
          <w:szCs w:val="20"/>
        </w:rPr>
        <w:t>医師のみが使用する分類体系となった</w:t>
      </w:r>
    </w:p>
    <w:p w14:paraId="1FDF077A"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⑤ </w:t>
      </w:r>
      <w:r w:rsidRPr="001B316E">
        <w:rPr>
          <w:rFonts w:asciiTheme="minorEastAsia" w:hAnsiTheme="minorEastAsia"/>
          <w:sz w:val="20"/>
          <w:szCs w:val="20"/>
        </w:rPr>
        <w:t>精神疾患のみを対象とした分類体系となった</w:t>
      </w:r>
    </w:p>
    <w:p w14:paraId="11EB76C1" w14:textId="77777777" w:rsidR="001B316E" w:rsidRPr="001B316E" w:rsidRDefault="001B316E" w:rsidP="001B316E">
      <w:pPr>
        <w:rPr>
          <w:rFonts w:asciiTheme="minorEastAsia" w:hAnsiTheme="minorEastAsia" w:hint="eastAsia"/>
        </w:rPr>
      </w:pPr>
    </w:p>
    <w:p w14:paraId="750D324B" w14:textId="77777777" w:rsidR="000F174E" w:rsidRPr="001B316E" w:rsidRDefault="001E013D" w:rsidP="001B316E">
      <w:pPr>
        <w:rPr>
          <w:rFonts w:asciiTheme="minorEastAsia" w:hAnsiTheme="minorEastAsia"/>
        </w:rPr>
      </w:pPr>
      <w:r w:rsidRPr="001B316E">
        <w:rPr>
          <w:rFonts w:asciiTheme="minorEastAsia" w:hAnsiTheme="minorEastAsia"/>
        </w:rPr>
        <w:t>問</w:t>
      </w:r>
      <w:r w:rsidRPr="001B316E">
        <w:rPr>
          <w:rFonts w:asciiTheme="minorEastAsia" w:hAnsiTheme="minorEastAsia"/>
        </w:rPr>
        <w:t>3</w:t>
      </w:r>
    </w:p>
    <w:p w14:paraId="164F4C8D"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脳梗塞後遺症により左片麻痺がある患者が、「理学療法士と行うリハビリでは歩けるが、病棟内では車椅子を使用している」場合、</w:t>
      </w:r>
      <w:r w:rsidRPr="001B316E">
        <w:rPr>
          <w:rFonts w:asciiTheme="minorEastAsia" w:hAnsiTheme="minorEastAsia"/>
          <w:sz w:val="21"/>
          <w:szCs w:val="21"/>
        </w:rPr>
        <w:t>ICF</w:t>
      </w:r>
      <w:r w:rsidRPr="001B316E">
        <w:rPr>
          <w:rFonts w:asciiTheme="minorEastAsia" w:hAnsiTheme="minorEastAsia"/>
          <w:sz w:val="21"/>
          <w:szCs w:val="21"/>
        </w:rPr>
        <w:t>のどの差を表しているか。</w:t>
      </w:r>
    </w:p>
    <w:p w14:paraId="7B3886E0"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① </w:t>
      </w:r>
      <w:r w:rsidRPr="001B316E">
        <w:rPr>
          <w:rFonts w:asciiTheme="minorEastAsia" w:hAnsiTheme="minorEastAsia"/>
          <w:sz w:val="20"/>
          <w:szCs w:val="20"/>
        </w:rPr>
        <w:t>健康状態と参加の差</w:t>
      </w:r>
    </w:p>
    <w:p w14:paraId="429B2E6B"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② </w:t>
      </w:r>
      <w:r w:rsidRPr="001B316E">
        <w:rPr>
          <w:rFonts w:asciiTheme="minorEastAsia" w:hAnsiTheme="minorEastAsia"/>
          <w:sz w:val="20"/>
          <w:szCs w:val="20"/>
        </w:rPr>
        <w:t>活動の「能力」と「実行状況」の差</w:t>
      </w:r>
    </w:p>
    <w:p w14:paraId="5650A034"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③ </w:t>
      </w:r>
      <w:r w:rsidRPr="001B316E">
        <w:rPr>
          <w:rFonts w:asciiTheme="minorEastAsia" w:hAnsiTheme="minorEastAsia"/>
          <w:sz w:val="20"/>
          <w:szCs w:val="20"/>
        </w:rPr>
        <w:t>環境因子と個人因子の差</w:t>
      </w:r>
    </w:p>
    <w:p w14:paraId="6E1EC2DB"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④ </w:t>
      </w:r>
      <w:r w:rsidRPr="001B316E">
        <w:rPr>
          <w:rFonts w:asciiTheme="minorEastAsia" w:hAnsiTheme="minorEastAsia"/>
          <w:sz w:val="20"/>
          <w:szCs w:val="20"/>
        </w:rPr>
        <w:t>心身機能と活動の差</w:t>
      </w:r>
    </w:p>
    <w:p w14:paraId="2D262ED7"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⑤ </w:t>
      </w:r>
      <w:r w:rsidRPr="001B316E">
        <w:rPr>
          <w:rFonts w:asciiTheme="minorEastAsia" w:hAnsiTheme="minorEastAsia"/>
          <w:sz w:val="20"/>
          <w:szCs w:val="20"/>
        </w:rPr>
        <w:t>参加と環境因子の差</w:t>
      </w:r>
    </w:p>
    <w:p w14:paraId="276D4204" w14:textId="77777777" w:rsidR="000F174E" w:rsidRPr="001B316E" w:rsidRDefault="000F174E" w:rsidP="001B316E">
      <w:pPr>
        <w:rPr>
          <w:rFonts w:asciiTheme="minorEastAsia" w:hAnsiTheme="minorEastAsia" w:hint="eastAsia"/>
        </w:rPr>
      </w:pPr>
    </w:p>
    <w:p w14:paraId="258A6594" w14:textId="77777777" w:rsidR="000F174E" w:rsidRPr="001B316E" w:rsidRDefault="001E013D" w:rsidP="001B316E">
      <w:pPr>
        <w:rPr>
          <w:rFonts w:asciiTheme="minorEastAsia" w:hAnsiTheme="minorEastAsia"/>
        </w:rPr>
      </w:pPr>
      <w:r w:rsidRPr="001B316E">
        <w:rPr>
          <w:rFonts w:asciiTheme="minorEastAsia" w:hAnsiTheme="minorEastAsia"/>
        </w:rPr>
        <w:t>問</w:t>
      </w:r>
      <w:r w:rsidRPr="001B316E">
        <w:rPr>
          <w:rFonts w:asciiTheme="minorEastAsia" w:hAnsiTheme="minorEastAsia"/>
        </w:rPr>
        <w:t>4</w:t>
      </w:r>
    </w:p>
    <w:p w14:paraId="4967953D"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ICF</w:t>
      </w:r>
      <w:r w:rsidRPr="001B316E">
        <w:rPr>
          <w:rFonts w:asciiTheme="minorEastAsia" w:hAnsiTheme="minorEastAsia"/>
          <w:sz w:val="21"/>
          <w:szCs w:val="21"/>
        </w:rPr>
        <w:t>の「参加」に該当するものとして最も適切なのはどれか。</w:t>
      </w:r>
    </w:p>
    <w:p w14:paraId="25D52106"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① </w:t>
      </w:r>
      <w:r w:rsidRPr="001B316E">
        <w:rPr>
          <w:rFonts w:asciiTheme="minorEastAsia" w:hAnsiTheme="minorEastAsia"/>
          <w:sz w:val="20"/>
          <w:szCs w:val="20"/>
        </w:rPr>
        <w:t>腎機能の低下</w:t>
      </w:r>
    </w:p>
    <w:p w14:paraId="7C60B12D"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② </w:t>
      </w:r>
      <w:r w:rsidRPr="001B316E">
        <w:rPr>
          <w:rFonts w:asciiTheme="minorEastAsia" w:hAnsiTheme="minorEastAsia"/>
          <w:sz w:val="20"/>
          <w:szCs w:val="20"/>
        </w:rPr>
        <w:t>自力での食事摂取</w:t>
      </w:r>
    </w:p>
    <w:p w14:paraId="247A0EEC"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③ </w:t>
      </w:r>
      <w:r w:rsidRPr="001B316E">
        <w:rPr>
          <w:rFonts w:asciiTheme="minorEastAsia" w:hAnsiTheme="minorEastAsia"/>
          <w:sz w:val="20"/>
          <w:szCs w:val="20"/>
        </w:rPr>
        <w:t>地域の老人会への出席</w:t>
      </w:r>
    </w:p>
    <w:p w14:paraId="799B4C12"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④ </w:t>
      </w:r>
      <w:r w:rsidRPr="001B316E">
        <w:rPr>
          <w:rFonts w:asciiTheme="minorEastAsia" w:hAnsiTheme="minorEastAsia"/>
          <w:sz w:val="20"/>
          <w:szCs w:val="20"/>
        </w:rPr>
        <w:t>自宅の廊下に手すりがある</w:t>
      </w:r>
    </w:p>
    <w:p w14:paraId="55C254A9"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⑤ </w:t>
      </w:r>
      <w:r w:rsidRPr="001B316E">
        <w:rPr>
          <w:rFonts w:asciiTheme="minorEastAsia" w:hAnsiTheme="minorEastAsia"/>
          <w:sz w:val="20"/>
          <w:szCs w:val="20"/>
        </w:rPr>
        <w:t>「人に頼りたくない」という価値観</w:t>
      </w:r>
    </w:p>
    <w:p w14:paraId="1C06B741" w14:textId="77777777" w:rsidR="000F174E" w:rsidRPr="001B316E" w:rsidRDefault="000F174E" w:rsidP="001B316E">
      <w:pPr>
        <w:rPr>
          <w:rFonts w:asciiTheme="minorEastAsia" w:hAnsiTheme="minorEastAsia" w:hint="eastAsia"/>
        </w:rPr>
      </w:pPr>
    </w:p>
    <w:p w14:paraId="48B0F934" w14:textId="77777777" w:rsidR="000F174E" w:rsidRPr="001B316E" w:rsidRDefault="001E013D" w:rsidP="001B316E">
      <w:pPr>
        <w:rPr>
          <w:rFonts w:asciiTheme="minorEastAsia" w:hAnsiTheme="minorEastAsia"/>
        </w:rPr>
      </w:pPr>
      <w:r w:rsidRPr="001B316E">
        <w:rPr>
          <w:rFonts w:asciiTheme="minorEastAsia" w:hAnsiTheme="minorEastAsia"/>
        </w:rPr>
        <w:t>問</w:t>
      </w:r>
      <w:r w:rsidRPr="001B316E">
        <w:rPr>
          <w:rFonts w:asciiTheme="minorEastAsia" w:hAnsiTheme="minorEastAsia"/>
        </w:rPr>
        <w:t>5</w:t>
      </w:r>
    </w:p>
    <w:p w14:paraId="48550965"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看護師が</w:t>
      </w:r>
      <w:r w:rsidRPr="001B316E">
        <w:rPr>
          <w:rFonts w:asciiTheme="minorEastAsia" w:hAnsiTheme="minorEastAsia"/>
          <w:sz w:val="21"/>
          <w:szCs w:val="21"/>
        </w:rPr>
        <w:t>ICF</w:t>
      </w:r>
      <w:r w:rsidRPr="001B316E">
        <w:rPr>
          <w:rFonts w:asciiTheme="minorEastAsia" w:hAnsiTheme="minorEastAsia"/>
          <w:sz w:val="21"/>
          <w:szCs w:val="21"/>
        </w:rPr>
        <w:t>の枠組みを用いてアセスメントする目的として、最も適切なのはどれか。</w:t>
      </w:r>
    </w:p>
    <w:p w14:paraId="015648CD"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① </w:t>
      </w:r>
      <w:r w:rsidRPr="001B316E">
        <w:rPr>
          <w:rFonts w:asciiTheme="minorEastAsia" w:hAnsiTheme="minorEastAsia"/>
          <w:sz w:val="20"/>
          <w:szCs w:val="20"/>
        </w:rPr>
        <w:t>疾患の診断を確定するため</w:t>
      </w:r>
    </w:p>
    <w:p w14:paraId="6633A388"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② </w:t>
      </w:r>
      <w:r w:rsidRPr="001B316E">
        <w:rPr>
          <w:rFonts w:asciiTheme="minorEastAsia" w:hAnsiTheme="minorEastAsia"/>
          <w:sz w:val="20"/>
          <w:szCs w:val="20"/>
        </w:rPr>
        <w:t>投薬内容を決定するため</w:t>
      </w:r>
    </w:p>
    <w:p w14:paraId="6615880C"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③ </w:t>
      </w:r>
      <w:r w:rsidRPr="001B316E">
        <w:rPr>
          <w:rFonts w:asciiTheme="minorEastAsia" w:hAnsiTheme="minorEastAsia"/>
          <w:sz w:val="20"/>
          <w:szCs w:val="20"/>
        </w:rPr>
        <w:t>対象の生活全体を統合的に把握し、看護計画立案に活かすため</w:t>
      </w:r>
    </w:p>
    <w:p w14:paraId="63113263"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 xml:space="preserve">④ </w:t>
      </w:r>
      <w:r w:rsidRPr="001B316E">
        <w:rPr>
          <w:rFonts w:asciiTheme="minorEastAsia" w:hAnsiTheme="minorEastAsia"/>
          <w:sz w:val="20"/>
          <w:szCs w:val="20"/>
        </w:rPr>
        <w:t>リハビリテーションの回数を算定するため</w:t>
      </w:r>
    </w:p>
    <w:p w14:paraId="20CB5673" w14:textId="1FABC492" w:rsidR="000F174E" w:rsidRPr="001B316E" w:rsidRDefault="001E013D" w:rsidP="001B316E">
      <w:pPr>
        <w:rPr>
          <w:rFonts w:asciiTheme="minorEastAsia" w:hAnsiTheme="minorEastAsia" w:hint="eastAsia"/>
        </w:rPr>
      </w:pPr>
      <w:r w:rsidRPr="001B316E">
        <w:rPr>
          <w:rFonts w:asciiTheme="minorEastAsia" w:hAnsiTheme="minorEastAsia"/>
          <w:sz w:val="20"/>
          <w:szCs w:val="20"/>
        </w:rPr>
        <w:t xml:space="preserve">⑤ </w:t>
      </w:r>
      <w:r w:rsidRPr="001B316E">
        <w:rPr>
          <w:rFonts w:asciiTheme="minorEastAsia" w:hAnsiTheme="minorEastAsia"/>
          <w:sz w:val="20"/>
          <w:szCs w:val="20"/>
        </w:rPr>
        <w:t>介護保険の要介護度を決定するため</w:t>
      </w:r>
    </w:p>
    <w:p w14:paraId="33C04AED" w14:textId="1FE7636B" w:rsidR="000F174E" w:rsidRPr="00042A41" w:rsidRDefault="001E013D" w:rsidP="00042A41">
      <w:pPr>
        <w:jc w:val="center"/>
        <w:rPr>
          <w:rFonts w:asciiTheme="minorEastAsia" w:hAnsiTheme="minorEastAsia"/>
          <w:sz w:val="32"/>
          <w:szCs w:val="32"/>
        </w:rPr>
      </w:pPr>
      <w:r w:rsidRPr="00042A41">
        <w:rPr>
          <w:rFonts w:asciiTheme="minorEastAsia" w:hAnsiTheme="minorEastAsia"/>
          <w:sz w:val="32"/>
          <w:szCs w:val="32"/>
        </w:rPr>
        <w:lastRenderedPageBreak/>
        <w:t>事例演習</w:t>
      </w:r>
    </w:p>
    <w:p w14:paraId="73073512" w14:textId="77777777" w:rsidR="000F174E" w:rsidRPr="001B316E" w:rsidRDefault="000F174E" w:rsidP="001B316E">
      <w:pPr>
        <w:rPr>
          <w:rFonts w:asciiTheme="minorEastAsia" w:hAnsiTheme="minorEastAsia"/>
        </w:rPr>
      </w:pPr>
    </w:p>
    <w:tbl>
      <w:tblPr>
        <w:tblStyle w:val="ac"/>
        <w:tblW w:w="9000" w:type="dxa"/>
        <w:tblLook w:val="04A0" w:firstRow="1" w:lastRow="0" w:firstColumn="1" w:lastColumn="0" w:noHBand="0" w:noVBand="1"/>
      </w:tblPr>
      <w:tblGrid>
        <w:gridCol w:w="9000"/>
      </w:tblGrid>
      <w:tr w:rsidR="000F174E" w:rsidRPr="001B316E" w14:paraId="0C6D0834" w14:textId="77777777" w:rsidTr="001B316E">
        <w:tc>
          <w:tcPr>
            <w:tcW w:w="0" w:type="auto"/>
          </w:tcPr>
          <w:p w14:paraId="768BDE9C" w14:textId="77777777" w:rsidR="000F174E" w:rsidRPr="001B316E" w:rsidRDefault="001E013D" w:rsidP="001B316E">
            <w:pPr>
              <w:rPr>
                <w:rFonts w:asciiTheme="minorEastAsia" w:hAnsiTheme="minorEastAsia"/>
              </w:rPr>
            </w:pPr>
            <w:r w:rsidRPr="001B316E">
              <w:rPr>
                <w:rFonts w:asciiTheme="minorEastAsia" w:hAnsiTheme="minorEastAsia"/>
                <w:sz w:val="26"/>
                <w:szCs w:val="26"/>
              </w:rPr>
              <w:t>【事例】</w:t>
            </w:r>
            <w:r w:rsidRPr="001B316E">
              <w:rPr>
                <w:rFonts w:asciiTheme="minorEastAsia" w:hAnsiTheme="minorEastAsia"/>
                <w:sz w:val="26"/>
                <w:szCs w:val="26"/>
              </w:rPr>
              <w:t>A</w:t>
            </w:r>
            <w:r w:rsidRPr="001B316E">
              <w:rPr>
                <w:rFonts w:asciiTheme="minorEastAsia" w:hAnsiTheme="minorEastAsia"/>
                <w:sz w:val="26"/>
                <w:szCs w:val="26"/>
              </w:rPr>
              <w:t>さん（</w:t>
            </w:r>
            <w:r w:rsidRPr="001B316E">
              <w:rPr>
                <w:rFonts w:asciiTheme="minorEastAsia" w:hAnsiTheme="minorEastAsia"/>
                <w:sz w:val="26"/>
                <w:szCs w:val="26"/>
              </w:rPr>
              <w:t>78</w:t>
            </w:r>
            <w:r w:rsidRPr="001B316E">
              <w:rPr>
                <w:rFonts w:asciiTheme="minorEastAsia" w:hAnsiTheme="minorEastAsia"/>
                <w:sz w:val="26"/>
                <w:szCs w:val="26"/>
              </w:rPr>
              <w:t>歳、女性）</w:t>
            </w:r>
          </w:p>
          <w:p w14:paraId="6EE7F63D"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現病歴</w:t>
            </w:r>
          </w:p>
          <w:p w14:paraId="53DE6DD5"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6</w:t>
            </w:r>
            <w:r w:rsidRPr="001B316E">
              <w:rPr>
                <w:rFonts w:asciiTheme="minorEastAsia" w:hAnsiTheme="minorEastAsia"/>
                <w:sz w:val="21"/>
                <w:szCs w:val="21"/>
              </w:rPr>
              <w:t>か月前に脳梗塞を発症し、左片麻痺・軽度の構音障害が残存している。現在は回復期リハビリテーション病棟に入院中（発症後</w:t>
            </w:r>
            <w:r w:rsidRPr="001B316E">
              <w:rPr>
                <w:rFonts w:asciiTheme="minorEastAsia" w:hAnsiTheme="minorEastAsia"/>
                <w:sz w:val="21"/>
                <w:szCs w:val="21"/>
              </w:rPr>
              <w:t>4</w:t>
            </w:r>
            <w:r w:rsidRPr="001B316E">
              <w:rPr>
                <w:rFonts w:asciiTheme="minorEastAsia" w:hAnsiTheme="minorEastAsia"/>
                <w:sz w:val="21"/>
                <w:szCs w:val="21"/>
              </w:rPr>
              <w:t>か月経過）。</w:t>
            </w:r>
          </w:p>
          <w:p w14:paraId="17285EF8"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生活背景</w:t>
            </w:r>
          </w:p>
          <w:p w14:paraId="02D01ABA"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夫（</w:t>
            </w:r>
            <w:r w:rsidRPr="001B316E">
              <w:rPr>
                <w:rFonts w:asciiTheme="minorEastAsia" w:hAnsiTheme="minorEastAsia"/>
                <w:sz w:val="21"/>
                <w:szCs w:val="21"/>
              </w:rPr>
              <w:t>80</w:t>
            </w:r>
            <w:r w:rsidRPr="001B316E">
              <w:rPr>
                <w:rFonts w:asciiTheme="minorEastAsia" w:hAnsiTheme="minorEastAsia"/>
                <w:sz w:val="21"/>
                <w:szCs w:val="21"/>
              </w:rPr>
              <w:t>歳）と二人暮らし。自宅は</w:t>
            </w:r>
            <w:r w:rsidRPr="001B316E">
              <w:rPr>
                <w:rFonts w:asciiTheme="minorEastAsia" w:hAnsiTheme="minorEastAsia"/>
                <w:sz w:val="21"/>
                <w:szCs w:val="21"/>
              </w:rPr>
              <w:t>2</w:t>
            </w:r>
            <w:r w:rsidRPr="001B316E">
              <w:rPr>
                <w:rFonts w:asciiTheme="minorEastAsia" w:hAnsiTheme="minorEastAsia"/>
                <w:sz w:val="21"/>
                <w:szCs w:val="21"/>
              </w:rPr>
              <w:t>階建て（寝室は</w:t>
            </w:r>
            <w:r w:rsidRPr="001B316E">
              <w:rPr>
                <w:rFonts w:asciiTheme="minorEastAsia" w:hAnsiTheme="minorEastAsia"/>
                <w:sz w:val="21"/>
                <w:szCs w:val="21"/>
              </w:rPr>
              <w:t>2</w:t>
            </w:r>
            <w:r w:rsidRPr="001B316E">
              <w:rPr>
                <w:rFonts w:asciiTheme="minorEastAsia" w:hAnsiTheme="minorEastAsia"/>
                <w:sz w:val="21"/>
                <w:szCs w:val="21"/>
              </w:rPr>
              <w:t>階）。発症前は地域のコーラスサークルに毎週参加しており、「歌うことが生きがい」と話していた。</w:t>
            </w:r>
          </w:p>
          <w:p w14:paraId="049E01C1"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夫は高血圧の持病があり、</w:t>
            </w:r>
            <w:r w:rsidRPr="001B316E">
              <w:rPr>
                <w:rFonts w:asciiTheme="minorEastAsia" w:hAnsiTheme="minorEastAsia"/>
                <w:sz w:val="21"/>
                <w:szCs w:val="21"/>
              </w:rPr>
              <w:t>A</w:t>
            </w:r>
            <w:r w:rsidRPr="001B316E">
              <w:rPr>
                <w:rFonts w:asciiTheme="minorEastAsia" w:hAnsiTheme="minorEastAsia"/>
                <w:sz w:val="21"/>
                <w:szCs w:val="21"/>
              </w:rPr>
              <w:t>さんへの介護負担への不安が強い。</w:t>
            </w:r>
            <w:r w:rsidRPr="001B316E">
              <w:rPr>
                <w:rFonts w:asciiTheme="minorEastAsia" w:hAnsiTheme="minorEastAsia"/>
                <w:sz w:val="21"/>
                <w:szCs w:val="21"/>
              </w:rPr>
              <w:t>A</w:t>
            </w:r>
            <w:r w:rsidRPr="001B316E">
              <w:rPr>
                <w:rFonts w:asciiTheme="minorEastAsia" w:hAnsiTheme="minorEastAsia"/>
                <w:sz w:val="21"/>
                <w:szCs w:val="21"/>
              </w:rPr>
              <w:t>さんは構音障害によりうまく話せないことを恥ずかしいと感じており、「退院後はサークルには戻れない」と発言している。</w:t>
            </w:r>
          </w:p>
          <w:p w14:paraId="3CB5F4B9"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現在の状況</w:t>
            </w:r>
          </w:p>
          <w:p w14:paraId="2B7A431A"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PT</w:t>
            </w:r>
            <w:r w:rsidRPr="001B316E">
              <w:rPr>
                <w:rFonts w:asciiTheme="minorEastAsia" w:hAnsiTheme="minorEastAsia"/>
                <w:sz w:val="21"/>
                <w:szCs w:val="21"/>
              </w:rPr>
              <w:t>・</w:t>
            </w:r>
            <w:r w:rsidRPr="001B316E">
              <w:rPr>
                <w:rFonts w:asciiTheme="minorEastAsia" w:hAnsiTheme="minorEastAsia"/>
                <w:sz w:val="21"/>
                <w:szCs w:val="21"/>
              </w:rPr>
              <w:t>OT</w:t>
            </w:r>
            <w:r w:rsidRPr="001B316E">
              <w:rPr>
                <w:rFonts w:asciiTheme="minorEastAsia" w:hAnsiTheme="minorEastAsia"/>
                <w:sz w:val="21"/>
                <w:szCs w:val="21"/>
              </w:rPr>
              <w:t>・</w:t>
            </w:r>
            <w:r w:rsidRPr="001B316E">
              <w:rPr>
                <w:rFonts w:asciiTheme="minorEastAsia" w:hAnsiTheme="minorEastAsia"/>
                <w:sz w:val="21"/>
                <w:szCs w:val="21"/>
              </w:rPr>
              <w:t>ST</w:t>
            </w:r>
            <w:r w:rsidRPr="001B316E">
              <w:rPr>
                <w:rFonts w:asciiTheme="minorEastAsia" w:hAnsiTheme="minorEastAsia"/>
                <w:sz w:val="21"/>
                <w:szCs w:val="21"/>
              </w:rPr>
              <w:t>のリハビリを週</w:t>
            </w:r>
            <w:r w:rsidRPr="001B316E">
              <w:rPr>
                <w:rFonts w:asciiTheme="minorEastAsia" w:hAnsiTheme="minorEastAsia"/>
                <w:sz w:val="21"/>
                <w:szCs w:val="21"/>
              </w:rPr>
              <w:t>5</w:t>
            </w:r>
            <w:r w:rsidRPr="001B316E">
              <w:rPr>
                <w:rFonts w:asciiTheme="minorEastAsia" w:hAnsiTheme="minorEastAsia"/>
                <w:sz w:val="21"/>
                <w:szCs w:val="21"/>
              </w:rPr>
              <w:t>日実施中。歩行は監視レベル（短距離なら可）。食事は自力摂取可能（左手）。排泄</w:t>
            </w:r>
            <w:proofErr w:type="gramStart"/>
            <w:r w:rsidRPr="001B316E">
              <w:rPr>
                <w:rFonts w:asciiTheme="minorEastAsia" w:hAnsiTheme="minorEastAsia"/>
                <w:sz w:val="21"/>
                <w:szCs w:val="21"/>
              </w:rPr>
              <w:t>は</w:t>
            </w:r>
            <w:proofErr w:type="gramEnd"/>
            <w:r w:rsidRPr="001B316E">
              <w:rPr>
                <w:rFonts w:asciiTheme="minorEastAsia" w:hAnsiTheme="minorEastAsia"/>
                <w:sz w:val="21"/>
                <w:szCs w:val="21"/>
              </w:rPr>
              <w:t>日中</w:t>
            </w:r>
            <w:proofErr w:type="gramStart"/>
            <w:r w:rsidRPr="001B316E">
              <w:rPr>
                <w:rFonts w:asciiTheme="minorEastAsia" w:hAnsiTheme="minorEastAsia"/>
                <w:sz w:val="21"/>
                <w:szCs w:val="21"/>
              </w:rPr>
              <w:t>は</w:t>
            </w:r>
            <w:proofErr w:type="gramEnd"/>
            <w:r w:rsidRPr="001B316E">
              <w:rPr>
                <w:rFonts w:asciiTheme="minorEastAsia" w:hAnsiTheme="minorEastAsia"/>
                <w:sz w:val="21"/>
                <w:szCs w:val="21"/>
              </w:rPr>
              <w:t>トイレ誘導で可能だが、夜間は尿器を使用。</w:t>
            </w:r>
          </w:p>
        </w:tc>
      </w:tr>
    </w:tbl>
    <w:p w14:paraId="4DE05881" w14:textId="77777777" w:rsidR="000F174E" w:rsidRPr="001B316E" w:rsidRDefault="000F174E" w:rsidP="001B316E">
      <w:pPr>
        <w:rPr>
          <w:rFonts w:asciiTheme="minorEastAsia" w:hAnsiTheme="minorEastAsia"/>
        </w:rPr>
      </w:pPr>
    </w:p>
    <w:p w14:paraId="32B02DBF" w14:textId="06C005B6" w:rsidR="000F174E" w:rsidRPr="001B316E" w:rsidRDefault="001E013D" w:rsidP="001B316E">
      <w:pPr>
        <w:rPr>
          <w:rFonts w:asciiTheme="minorEastAsia" w:hAnsiTheme="minorEastAsia"/>
        </w:rPr>
      </w:pPr>
      <w:r w:rsidRPr="001B316E">
        <w:rPr>
          <w:rFonts w:asciiTheme="minorEastAsia" w:hAnsiTheme="minorEastAsia"/>
          <w:sz w:val="26"/>
          <w:szCs w:val="26"/>
        </w:rPr>
        <w:t>演習課題</w:t>
      </w:r>
    </w:p>
    <w:p w14:paraId="2BD7CCE8" w14:textId="77777777" w:rsidR="000F174E" w:rsidRPr="001B316E" w:rsidRDefault="001E013D" w:rsidP="00042A41">
      <w:pPr>
        <w:ind w:firstLineChars="100" w:firstLine="210"/>
        <w:rPr>
          <w:rFonts w:asciiTheme="minorEastAsia" w:hAnsiTheme="minorEastAsia"/>
        </w:rPr>
      </w:pPr>
      <w:r w:rsidRPr="001B316E">
        <w:rPr>
          <w:rFonts w:asciiTheme="minorEastAsia" w:hAnsiTheme="minorEastAsia"/>
          <w:sz w:val="21"/>
          <w:szCs w:val="21"/>
        </w:rPr>
        <w:t>以下の各問いについて、</w:t>
      </w:r>
      <w:r w:rsidRPr="001B316E">
        <w:rPr>
          <w:rFonts w:asciiTheme="minorEastAsia" w:hAnsiTheme="minorEastAsia"/>
          <w:sz w:val="21"/>
          <w:szCs w:val="21"/>
        </w:rPr>
        <w:t>ICF</w:t>
      </w:r>
      <w:r w:rsidRPr="001B316E">
        <w:rPr>
          <w:rFonts w:asciiTheme="minorEastAsia" w:hAnsiTheme="minorEastAsia"/>
          <w:sz w:val="21"/>
          <w:szCs w:val="21"/>
        </w:rPr>
        <w:t>の枠組みを用いて</w:t>
      </w:r>
      <w:r w:rsidRPr="001B316E">
        <w:rPr>
          <w:rFonts w:asciiTheme="minorEastAsia" w:hAnsiTheme="minorEastAsia"/>
          <w:sz w:val="21"/>
          <w:szCs w:val="21"/>
        </w:rPr>
        <w:t>A</w:t>
      </w:r>
      <w:r w:rsidRPr="001B316E">
        <w:rPr>
          <w:rFonts w:asciiTheme="minorEastAsia" w:hAnsiTheme="minorEastAsia"/>
          <w:sz w:val="21"/>
          <w:szCs w:val="21"/>
        </w:rPr>
        <w:t>さんをアセスメントしなさい。</w:t>
      </w:r>
    </w:p>
    <w:p w14:paraId="10DCB5ED" w14:textId="77777777" w:rsidR="000F174E" w:rsidRPr="001B316E" w:rsidRDefault="000F174E" w:rsidP="001B316E">
      <w:pPr>
        <w:rPr>
          <w:rFonts w:asciiTheme="minorEastAsia" w:hAnsiTheme="minorEastAsia"/>
        </w:rPr>
      </w:pPr>
    </w:p>
    <w:p w14:paraId="7E3C102C" w14:textId="77777777" w:rsidR="000F174E" w:rsidRPr="001B316E" w:rsidRDefault="001E013D" w:rsidP="001B316E">
      <w:pPr>
        <w:rPr>
          <w:rFonts w:asciiTheme="minorEastAsia" w:hAnsiTheme="minorEastAsia"/>
        </w:rPr>
      </w:pPr>
      <w:r w:rsidRPr="001B316E">
        <w:rPr>
          <w:rFonts w:asciiTheme="minorEastAsia" w:hAnsiTheme="minorEastAsia"/>
        </w:rPr>
        <w:t>課題</w:t>
      </w:r>
      <w:r w:rsidRPr="001B316E">
        <w:rPr>
          <w:rFonts w:asciiTheme="minorEastAsia" w:hAnsiTheme="minorEastAsia"/>
        </w:rPr>
        <w:t>①</w:t>
      </w:r>
      <w:r w:rsidRPr="001B316E">
        <w:rPr>
          <w:rFonts w:asciiTheme="minorEastAsia" w:hAnsiTheme="minorEastAsia"/>
        </w:rPr>
        <w:t xml:space="preserve">　</w:t>
      </w:r>
      <w:r w:rsidRPr="001B316E">
        <w:rPr>
          <w:rFonts w:asciiTheme="minorEastAsia" w:hAnsiTheme="minorEastAsia"/>
        </w:rPr>
        <w:t>ICF</w:t>
      </w:r>
      <w:r w:rsidRPr="001B316E">
        <w:rPr>
          <w:rFonts w:asciiTheme="minorEastAsia" w:hAnsiTheme="minorEastAsia"/>
        </w:rPr>
        <w:t>の</w:t>
      </w:r>
      <w:r w:rsidRPr="001B316E">
        <w:rPr>
          <w:rFonts w:asciiTheme="minorEastAsia" w:hAnsiTheme="minorEastAsia"/>
        </w:rPr>
        <w:t>6</w:t>
      </w:r>
      <w:r w:rsidRPr="001B316E">
        <w:rPr>
          <w:rFonts w:asciiTheme="minorEastAsia" w:hAnsiTheme="minorEastAsia"/>
        </w:rPr>
        <w:t>要素で整理する</w:t>
      </w:r>
    </w:p>
    <w:p w14:paraId="3EC08AED" w14:textId="0FA7C2BB" w:rsidR="000F174E" w:rsidRPr="001B316E" w:rsidRDefault="001E013D" w:rsidP="001B316E">
      <w:pPr>
        <w:rPr>
          <w:rFonts w:asciiTheme="minorEastAsia" w:hAnsiTheme="minorEastAsia" w:hint="eastAsia"/>
        </w:rPr>
      </w:pPr>
      <w:r w:rsidRPr="001B316E">
        <w:rPr>
          <w:rFonts w:asciiTheme="minorEastAsia" w:hAnsiTheme="minorEastAsia"/>
          <w:sz w:val="21"/>
          <w:szCs w:val="21"/>
        </w:rPr>
        <w:t>下の表に</w:t>
      </w:r>
      <w:r w:rsidRPr="001B316E">
        <w:rPr>
          <w:rFonts w:asciiTheme="minorEastAsia" w:hAnsiTheme="minorEastAsia"/>
          <w:sz w:val="21"/>
          <w:szCs w:val="21"/>
        </w:rPr>
        <w:t>A</w:t>
      </w:r>
      <w:r w:rsidRPr="001B316E">
        <w:rPr>
          <w:rFonts w:asciiTheme="minorEastAsia" w:hAnsiTheme="minorEastAsia"/>
          <w:sz w:val="21"/>
          <w:szCs w:val="21"/>
        </w:rPr>
        <w:t>さんの情報をあてはめ、</w:t>
      </w:r>
      <w:r w:rsidRPr="001B316E">
        <w:rPr>
          <w:rFonts w:asciiTheme="minorEastAsia" w:hAnsiTheme="minorEastAsia"/>
          <w:sz w:val="21"/>
          <w:szCs w:val="21"/>
        </w:rPr>
        <w:t>ICF</w:t>
      </w:r>
      <w:r w:rsidRPr="001B316E">
        <w:rPr>
          <w:rFonts w:asciiTheme="minorEastAsia" w:hAnsiTheme="minorEastAsia"/>
          <w:sz w:val="21"/>
          <w:szCs w:val="21"/>
        </w:rPr>
        <w:t>の</w:t>
      </w:r>
      <w:r w:rsidRPr="001B316E">
        <w:rPr>
          <w:rFonts w:asciiTheme="minorEastAsia" w:hAnsiTheme="minorEastAsia"/>
          <w:sz w:val="21"/>
          <w:szCs w:val="21"/>
        </w:rPr>
        <w:t>6</w:t>
      </w:r>
      <w:r w:rsidRPr="001B316E">
        <w:rPr>
          <w:rFonts w:asciiTheme="minorEastAsia" w:hAnsiTheme="minorEastAsia"/>
          <w:sz w:val="21"/>
          <w:szCs w:val="21"/>
        </w:rPr>
        <w:t>つの構成要素ごとに整理しなさい。</w:t>
      </w:r>
    </w:p>
    <w:tbl>
      <w:tblPr>
        <w:tblStyle w:val="11"/>
        <w:tblW w:w="9000" w:type="dxa"/>
        <w:tblLook w:val="04A0" w:firstRow="1" w:lastRow="0" w:firstColumn="1" w:lastColumn="0" w:noHBand="0" w:noVBand="1"/>
      </w:tblPr>
      <w:tblGrid>
        <w:gridCol w:w="2200"/>
        <w:gridCol w:w="3000"/>
        <w:gridCol w:w="3800"/>
      </w:tblGrid>
      <w:tr w:rsidR="000F174E" w:rsidRPr="001B316E" w14:paraId="7B30E67E" w14:textId="77777777" w:rsidTr="001B3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7B9E7E36" w14:textId="77777777" w:rsidR="000F174E" w:rsidRPr="001B316E" w:rsidRDefault="001E013D" w:rsidP="001B316E">
            <w:pPr>
              <w:jc w:val="center"/>
              <w:rPr>
                <w:rFonts w:asciiTheme="minorEastAsia" w:hAnsiTheme="minorEastAsia"/>
              </w:rPr>
            </w:pPr>
            <w:r w:rsidRPr="001B316E">
              <w:rPr>
                <w:rFonts w:asciiTheme="minorEastAsia" w:hAnsiTheme="minorEastAsia"/>
                <w:sz w:val="19"/>
                <w:szCs w:val="19"/>
              </w:rPr>
              <w:t>構成要素</w:t>
            </w:r>
          </w:p>
        </w:tc>
        <w:tc>
          <w:tcPr>
            <w:tcW w:w="3000" w:type="dxa"/>
          </w:tcPr>
          <w:p w14:paraId="0A5CCED6" w14:textId="77777777" w:rsidR="000F174E" w:rsidRPr="001B316E" w:rsidRDefault="001E013D" w:rsidP="001B316E">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A</w:t>
            </w:r>
            <w:r w:rsidRPr="001B316E">
              <w:rPr>
                <w:rFonts w:asciiTheme="minorEastAsia" w:hAnsiTheme="minorEastAsia"/>
                <w:sz w:val="19"/>
                <w:szCs w:val="19"/>
              </w:rPr>
              <w:t>さんの情報</w:t>
            </w:r>
          </w:p>
        </w:tc>
        <w:tc>
          <w:tcPr>
            <w:tcW w:w="3800" w:type="dxa"/>
          </w:tcPr>
          <w:p w14:paraId="2577ACE7" w14:textId="77777777" w:rsidR="000F174E" w:rsidRPr="001B316E" w:rsidRDefault="001E013D" w:rsidP="001B316E">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看護の視点・コメント</w:t>
            </w:r>
          </w:p>
        </w:tc>
      </w:tr>
      <w:tr w:rsidR="000F174E" w:rsidRPr="001B316E" w14:paraId="47AFDFA9"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1E07620B"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健康状態</w:t>
            </w:r>
          </w:p>
        </w:tc>
        <w:tc>
          <w:tcPr>
            <w:tcW w:w="3000" w:type="dxa"/>
          </w:tcPr>
          <w:p w14:paraId="65AB67B2" w14:textId="77777777" w:rsidR="000F174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9"/>
                <w:szCs w:val="19"/>
              </w:rPr>
            </w:pPr>
            <w:r w:rsidRPr="001B316E">
              <w:rPr>
                <w:rFonts w:asciiTheme="minorEastAsia" w:hAnsiTheme="minorEastAsia"/>
                <w:sz w:val="19"/>
                <w:szCs w:val="19"/>
              </w:rPr>
              <w:t xml:space="preserve">　</w:t>
            </w:r>
          </w:p>
          <w:p w14:paraId="1C48F3A0" w14:textId="77777777" w:rsidR="00042A41" w:rsidRPr="001B316E" w:rsidRDefault="00042A41"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rPr>
            </w:pPr>
          </w:p>
        </w:tc>
        <w:tc>
          <w:tcPr>
            <w:tcW w:w="3800" w:type="dxa"/>
          </w:tcPr>
          <w:p w14:paraId="35B6FA5F"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 xml:space="preserve">　</w:t>
            </w:r>
          </w:p>
        </w:tc>
      </w:tr>
      <w:tr w:rsidR="000F174E" w:rsidRPr="001B316E" w14:paraId="14CB9F60"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4124255F"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心身機能・構造</w:t>
            </w:r>
          </w:p>
        </w:tc>
        <w:tc>
          <w:tcPr>
            <w:tcW w:w="3000" w:type="dxa"/>
          </w:tcPr>
          <w:p w14:paraId="11DB870D" w14:textId="77777777" w:rsidR="000F174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9"/>
                <w:szCs w:val="19"/>
              </w:rPr>
            </w:pPr>
            <w:r w:rsidRPr="001B316E">
              <w:rPr>
                <w:rFonts w:asciiTheme="minorEastAsia" w:hAnsiTheme="minorEastAsia"/>
                <w:sz w:val="19"/>
                <w:szCs w:val="19"/>
              </w:rPr>
              <w:t xml:space="preserve">　</w:t>
            </w:r>
          </w:p>
          <w:p w14:paraId="22BA7239" w14:textId="77777777" w:rsidR="00042A41" w:rsidRPr="001B316E" w:rsidRDefault="00042A41"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rPr>
            </w:pPr>
          </w:p>
        </w:tc>
        <w:tc>
          <w:tcPr>
            <w:tcW w:w="3800" w:type="dxa"/>
          </w:tcPr>
          <w:p w14:paraId="65BCBDD6"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 xml:space="preserve">　</w:t>
            </w:r>
          </w:p>
        </w:tc>
      </w:tr>
      <w:tr w:rsidR="000F174E" w:rsidRPr="001B316E" w14:paraId="12E9B47B"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62ADD72D"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活　動</w:t>
            </w:r>
          </w:p>
        </w:tc>
        <w:tc>
          <w:tcPr>
            <w:tcW w:w="3000" w:type="dxa"/>
          </w:tcPr>
          <w:p w14:paraId="6D4C409C" w14:textId="77777777" w:rsidR="000F174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9"/>
                <w:szCs w:val="19"/>
              </w:rPr>
            </w:pPr>
            <w:r w:rsidRPr="001B316E">
              <w:rPr>
                <w:rFonts w:asciiTheme="minorEastAsia" w:hAnsiTheme="minorEastAsia"/>
                <w:sz w:val="19"/>
                <w:szCs w:val="19"/>
              </w:rPr>
              <w:t xml:space="preserve">　</w:t>
            </w:r>
          </w:p>
          <w:p w14:paraId="4224C71E" w14:textId="77777777" w:rsidR="00042A41" w:rsidRPr="001B316E" w:rsidRDefault="00042A41"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rPr>
            </w:pPr>
          </w:p>
        </w:tc>
        <w:tc>
          <w:tcPr>
            <w:tcW w:w="3800" w:type="dxa"/>
          </w:tcPr>
          <w:p w14:paraId="17F7A7B6"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 xml:space="preserve">　</w:t>
            </w:r>
          </w:p>
        </w:tc>
      </w:tr>
      <w:tr w:rsidR="000F174E" w:rsidRPr="001B316E" w14:paraId="2E7F3105"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2ABD917A"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参　加</w:t>
            </w:r>
          </w:p>
        </w:tc>
        <w:tc>
          <w:tcPr>
            <w:tcW w:w="3000" w:type="dxa"/>
          </w:tcPr>
          <w:p w14:paraId="38D7CDBA" w14:textId="77777777" w:rsidR="000F174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9"/>
                <w:szCs w:val="19"/>
              </w:rPr>
            </w:pPr>
            <w:r w:rsidRPr="001B316E">
              <w:rPr>
                <w:rFonts w:asciiTheme="minorEastAsia" w:hAnsiTheme="minorEastAsia"/>
                <w:sz w:val="19"/>
                <w:szCs w:val="19"/>
              </w:rPr>
              <w:t xml:space="preserve">　</w:t>
            </w:r>
          </w:p>
          <w:p w14:paraId="4582B10A" w14:textId="77777777" w:rsidR="00042A41" w:rsidRPr="001B316E" w:rsidRDefault="00042A41"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rPr>
            </w:pPr>
          </w:p>
        </w:tc>
        <w:tc>
          <w:tcPr>
            <w:tcW w:w="3800" w:type="dxa"/>
          </w:tcPr>
          <w:p w14:paraId="41CE9D8E"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 xml:space="preserve">　</w:t>
            </w:r>
          </w:p>
        </w:tc>
      </w:tr>
      <w:tr w:rsidR="000F174E" w:rsidRPr="001B316E" w14:paraId="43A1D528"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60885DE3"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環境因子</w:t>
            </w:r>
          </w:p>
        </w:tc>
        <w:tc>
          <w:tcPr>
            <w:tcW w:w="3000" w:type="dxa"/>
          </w:tcPr>
          <w:p w14:paraId="6B07193D" w14:textId="77777777" w:rsidR="000F174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9"/>
                <w:szCs w:val="19"/>
              </w:rPr>
            </w:pPr>
            <w:r w:rsidRPr="001B316E">
              <w:rPr>
                <w:rFonts w:asciiTheme="minorEastAsia" w:hAnsiTheme="minorEastAsia"/>
                <w:sz w:val="19"/>
                <w:szCs w:val="19"/>
              </w:rPr>
              <w:t xml:space="preserve">　</w:t>
            </w:r>
          </w:p>
          <w:p w14:paraId="6A86BBD5" w14:textId="77777777" w:rsidR="00042A41" w:rsidRPr="001B316E" w:rsidRDefault="00042A41"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rPr>
            </w:pPr>
          </w:p>
        </w:tc>
        <w:tc>
          <w:tcPr>
            <w:tcW w:w="3800" w:type="dxa"/>
          </w:tcPr>
          <w:p w14:paraId="4DE0C992"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 xml:space="preserve">　</w:t>
            </w:r>
          </w:p>
        </w:tc>
      </w:tr>
      <w:tr w:rsidR="000F174E" w:rsidRPr="001B316E" w14:paraId="4AA4692F" w14:textId="77777777" w:rsidTr="001B316E">
        <w:tc>
          <w:tcPr>
            <w:cnfStyle w:val="001000000000" w:firstRow="0" w:lastRow="0" w:firstColumn="1" w:lastColumn="0" w:oddVBand="0" w:evenVBand="0" w:oddHBand="0" w:evenHBand="0" w:firstRowFirstColumn="0" w:firstRowLastColumn="0" w:lastRowFirstColumn="0" w:lastRowLastColumn="0"/>
            <w:tcW w:w="2200" w:type="dxa"/>
          </w:tcPr>
          <w:p w14:paraId="327B47AF" w14:textId="77777777" w:rsidR="000F174E" w:rsidRPr="001B316E" w:rsidRDefault="001E013D" w:rsidP="001B316E">
            <w:pPr>
              <w:rPr>
                <w:rFonts w:asciiTheme="minorEastAsia" w:hAnsiTheme="minorEastAsia"/>
              </w:rPr>
            </w:pPr>
            <w:r w:rsidRPr="001B316E">
              <w:rPr>
                <w:rFonts w:asciiTheme="minorEastAsia" w:hAnsiTheme="minorEastAsia"/>
                <w:sz w:val="19"/>
                <w:szCs w:val="19"/>
              </w:rPr>
              <w:t>個人因子</w:t>
            </w:r>
          </w:p>
        </w:tc>
        <w:tc>
          <w:tcPr>
            <w:tcW w:w="3000" w:type="dxa"/>
          </w:tcPr>
          <w:p w14:paraId="23BFCD93" w14:textId="77777777" w:rsidR="000F174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sz w:val="19"/>
                <w:szCs w:val="19"/>
              </w:rPr>
            </w:pPr>
            <w:r w:rsidRPr="001B316E">
              <w:rPr>
                <w:rFonts w:asciiTheme="minorEastAsia" w:hAnsiTheme="minorEastAsia"/>
                <w:sz w:val="19"/>
                <w:szCs w:val="19"/>
              </w:rPr>
              <w:t xml:space="preserve">　</w:t>
            </w:r>
          </w:p>
          <w:p w14:paraId="3E79CA7C" w14:textId="77777777" w:rsidR="00042A41" w:rsidRPr="001B316E" w:rsidRDefault="00042A41"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rPr>
            </w:pPr>
          </w:p>
        </w:tc>
        <w:tc>
          <w:tcPr>
            <w:tcW w:w="3800" w:type="dxa"/>
          </w:tcPr>
          <w:p w14:paraId="6159BC94" w14:textId="77777777" w:rsidR="000F174E" w:rsidRPr="001B316E" w:rsidRDefault="001E013D" w:rsidP="001B316E">
            <w:pP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1B316E">
              <w:rPr>
                <w:rFonts w:asciiTheme="minorEastAsia" w:hAnsiTheme="minorEastAsia"/>
                <w:sz w:val="19"/>
                <w:szCs w:val="19"/>
              </w:rPr>
              <w:t xml:space="preserve">　</w:t>
            </w:r>
          </w:p>
        </w:tc>
      </w:tr>
    </w:tbl>
    <w:p w14:paraId="20640DBD" w14:textId="77777777" w:rsidR="000F174E" w:rsidRPr="001B316E" w:rsidRDefault="000F174E" w:rsidP="001B316E">
      <w:pPr>
        <w:rPr>
          <w:rFonts w:asciiTheme="minorEastAsia" w:hAnsiTheme="minorEastAsia"/>
        </w:rPr>
      </w:pPr>
    </w:p>
    <w:p w14:paraId="396FC116" w14:textId="77777777" w:rsidR="000F174E" w:rsidRPr="001B316E" w:rsidRDefault="001E013D" w:rsidP="001B316E">
      <w:pPr>
        <w:rPr>
          <w:rFonts w:asciiTheme="minorEastAsia" w:hAnsiTheme="minorEastAsia"/>
        </w:rPr>
      </w:pPr>
      <w:r w:rsidRPr="001B316E">
        <w:rPr>
          <w:rFonts w:asciiTheme="minorEastAsia" w:hAnsiTheme="minorEastAsia"/>
        </w:rPr>
        <w:t>課題</w:t>
      </w:r>
      <w:r w:rsidRPr="001B316E">
        <w:rPr>
          <w:rFonts w:asciiTheme="minorEastAsia" w:hAnsiTheme="minorEastAsia"/>
        </w:rPr>
        <w:t>②</w:t>
      </w:r>
      <w:r w:rsidRPr="001B316E">
        <w:rPr>
          <w:rFonts w:asciiTheme="minorEastAsia" w:hAnsiTheme="minorEastAsia"/>
        </w:rPr>
        <w:t xml:space="preserve">　「能力」と「実行状況」の差を探る</w:t>
      </w:r>
    </w:p>
    <w:p w14:paraId="0F4F3007"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A</w:t>
      </w:r>
      <w:r w:rsidRPr="001B316E">
        <w:rPr>
          <w:rFonts w:asciiTheme="minorEastAsia" w:hAnsiTheme="minorEastAsia"/>
          <w:sz w:val="21"/>
          <w:szCs w:val="21"/>
        </w:rPr>
        <w:t>さんの活動について、「能力（できること）」と「実行状況（実際にやっていること）」の差を具体的に挙げ、その差が生じている理由を考察しなさい。</w:t>
      </w:r>
    </w:p>
    <w:p w14:paraId="6BF23782" w14:textId="77777777" w:rsidR="000F174E" w:rsidRPr="001B316E" w:rsidRDefault="000F174E" w:rsidP="001B316E">
      <w:pPr>
        <w:rPr>
          <w:rFonts w:asciiTheme="minorEastAsia" w:hAnsiTheme="minorEastAsia"/>
        </w:rPr>
      </w:pPr>
    </w:p>
    <w:p w14:paraId="4648748E" w14:textId="77777777" w:rsidR="000F174E" w:rsidRPr="001B316E" w:rsidRDefault="001E013D" w:rsidP="001B316E">
      <w:pPr>
        <w:rPr>
          <w:rFonts w:asciiTheme="minorEastAsia" w:hAnsiTheme="minorEastAsia"/>
        </w:rPr>
      </w:pPr>
      <w:r w:rsidRPr="001B316E">
        <w:rPr>
          <w:rFonts w:asciiTheme="minorEastAsia" w:hAnsiTheme="minorEastAsia"/>
        </w:rPr>
        <w:lastRenderedPageBreak/>
        <w:t>課題</w:t>
      </w:r>
      <w:r w:rsidRPr="001B316E">
        <w:rPr>
          <w:rFonts w:asciiTheme="minorEastAsia" w:hAnsiTheme="minorEastAsia"/>
        </w:rPr>
        <w:t>③</w:t>
      </w:r>
      <w:r w:rsidRPr="001B316E">
        <w:rPr>
          <w:rFonts w:asciiTheme="minorEastAsia" w:hAnsiTheme="minorEastAsia"/>
        </w:rPr>
        <w:t xml:space="preserve">　促進因子と阻害因子を整理する</w:t>
      </w:r>
    </w:p>
    <w:p w14:paraId="64AC4F04"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A</w:t>
      </w:r>
      <w:r w:rsidRPr="001B316E">
        <w:rPr>
          <w:rFonts w:asciiTheme="minorEastAsia" w:hAnsiTheme="minorEastAsia"/>
          <w:sz w:val="21"/>
          <w:szCs w:val="21"/>
        </w:rPr>
        <w:t>さんの環境因子・個人因子の中から、退院後の生活機能に対する「促進因子（プラスに働くもの）」と「阻害因子（マイナスに働くもの）」を整理しなさい。</w:t>
      </w:r>
    </w:p>
    <w:p w14:paraId="416027B7" w14:textId="77777777" w:rsidR="000F174E" w:rsidRPr="001B316E" w:rsidRDefault="000F174E" w:rsidP="001B316E">
      <w:pPr>
        <w:rPr>
          <w:rFonts w:asciiTheme="minorEastAsia" w:hAnsiTheme="minorEastAsia"/>
        </w:rPr>
      </w:pPr>
    </w:p>
    <w:p w14:paraId="20E07A77" w14:textId="77777777" w:rsidR="000F174E" w:rsidRPr="001B316E" w:rsidRDefault="001E013D" w:rsidP="001B316E">
      <w:pPr>
        <w:rPr>
          <w:rFonts w:asciiTheme="minorEastAsia" w:hAnsiTheme="minorEastAsia"/>
        </w:rPr>
      </w:pPr>
      <w:r w:rsidRPr="001B316E">
        <w:rPr>
          <w:rFonts w:asciiTheme="minorEastAsia" w:hAnsiTheme="minorEastAsia"/>
        </w:rPr>
        <w:t>課題</w:t>
      </w:r>
      <w:r w:rsidRPr="001B316E">
        <w:rPr>
          <w:rFonts w:asciiTheme="minorEastAsia" w:hAnsiTheme="minorEastAsia"/>
        </w:rPr>
        <w:t>④</w:t>
      </w:r>
      <w:r w:rsidRPr="001B316E">
        <w:rPr>
          <w:rFonts w:asciiTheme="minorEastAsia" w:hAnsiTheme="minorEastAsia"/>
        </w:rPr>
        <w:t xml:space="preserve">　看護として優先すべき課題を考える</w:t>
      </w:r>
    </w:p>
    <w:p w14:paraId="5EC6D8AE"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ICF</w:t>
      </w:r>
      <w:r w:rsidRPr="001B316E">
        <w:rPr>
          <w:rFonts w:asciiTheme="minorEastAsia" w:hAnsiTheme="minorEastAsia"/>
          <w:sz w:val="21"/>
          <w:szCs w:val="21"/>
        </w:rPr>
        <w:t>のアセスメント結果をもとに、</w:t>
      </w:r>
      <w:r w:rsidRPr="001B316E">
        <w:rPr>
          <w:rFonts w:asciiTheme="minorEastAsia" w:hAnsiTheme="minorEastAsia"/>
          <w:sz w:val="21"/>
          <w:szCs w:val="21"/>
        </w:rPr>
        <w:t>A</w:t>
      </w:r>
      <w:r w:rsidRPr="001B316E">
        <w:rPr>
          <w:rFonts w:asciiTheme="minorEastAsia" w:hAnsiTheme="minorEastAsia"/>
          <w:sz w:val="21"/>
          <w:szCs w:val="21"/>
        </w:rPr>
        <w:t>さんの退院に向けた看護上の優先課題を</w:t>
      </w:r>
      <w:r w:rsidRPr="001B316E">
        <w:rPr>
          <w:rFonts w:asciiTheme="minorEastAsia" w:hAnsiTheme="minorEastAsia"/>
          <w:sz w:val="21"/>
          <w:szCs w:val="21"/>
        </w:rPr>
        <w:t>1</w:t>
      </w:r>
      <w:r w:rsidRPr="001B316E">
        <w:rPr>
          <w:rFonts w:asciiTheme="minorEastAsia" w:hAnsiTheme="minorEastAsia"/>
          <w:sz w:val="21"/>
          <w:szCs w:val="21"/>
        </w:rPr>
        <w:t>〜</w:t>
      </w:r>
      <w:r w:rsidRPr="001B316E">
        <w:rPr>
          <w:rFonts w:asciiTheme="minorEastAsia" w:hAnsiTheme="minorEastAsia"/>
          <w:sz w:val="21"/>
          <w:szCs w:val="21"/>
        </w:rPr>
        <w:t>2</w:t>
      </w:r>
      <w:r w:rsidRPr="001B316E">
        <w:rPr>
          <w:rFonts w:asciiTheme="minorEastAsia" w:hAnsiTheme="minorEastAsia"/>
          <w:sz w:val="21"/>
          <w:szCs w:val="21"/>
        </w:rPr>
        <w:t>つ挙げ、その根拠を述べなさい。</w:t>
      </w:r>
    </w:p>
    <w:p w14:paraId="0D7386EC" w14:textId="77777777" w:rsidR="000F174E" w:rsidRPr="001B316E" w:rsidRDefault="000F174E" w:rsidP="001B316E">
      <w:pPr>
        <w:rPr>
          <w:rFonts w:asciiTheme="minorEastAsia" w:hAnsiTheme="minorEastAsia"/>
        </w:rPr>
      </w:pPr>
    </w:p>
    <w:p w14:paraId="240BBAF1" w14:textId="4E9F64C3" w:rsidR="000F174E" w:rsidRPr="001B316E" w:rsidRDefault="001E013D" w:rsidP="001B316E">
      <w:pPr>
        <w:rPr>
          <w:rFonts w:asciiTheme="minorEastAsia" w:hAnsiTheme="minorEastAsia"/>
        </w:rPr>
      </w:pPr>
      <w:r w:rsidRPr="001B316E">
        <w:rPr>
          <w:rFonts w:asciiTheme="minorEastAsia" w:hAnsiTheme="minorEastAsia"/>
          <w:sz w:val="26"/>
          <w:szCs w:val="26"/>
        </w:rPr>
        <w:t xml:space="preserve"> </w:t>
      </w:r>
      <w:r w:rsidRPr="001B316E">
        <w:rPr>
          <w:rFonts w:asciiTheme="minorEastAsia" w:hAnsiTheme="minorEastAsia"/>
          <w:sz w:val="26"/>
          <w:szCs w:val="26"/>
        </w:rPr>
        <w:t>グループワーク：発表と共有</w:t>
      </w:r>
    </w:p>
    <w:p w14:paraId="710F73A8" w14:textId="77777777" w:rsidR="000F174E" w:rsidRPr="001B316E" w:rsidRDefault="001E013D" w:rsidP="001B316E">
      <w:pPr>
        <w:rPr>
          <w:rFonts w:asciiTheme="minorEastAsia" w:hAnsiTheme="minorEastAsia"/>
        </w:rPr>
      </w:pPr>
      <w:r w:rsidRPr="001B316E">
        <w:rPr>
          <w:rFonts w:asciiTheme="minorEastAsia" w:hAnsiTheme="minorEastAsia"/>
          <w:sz w:val="21"/>
          <w:szCs w:val="21"/>
        </w:rPr>
        <w:t>各グループの考察を発表し、以下の点について全体で意見を共有する。</w:t>
      </w:r>
    </w:p>
    <w:p w14:paraId="78D4F880" w14:textId="77777777" w:rsidR="000F174E" w:rsidRPr="00042A41" w:rsidRDefault="001E013D" w:rsidP="00042A41">
      <w:pPr>
        <w:pStyle w:val="a4"/>
        <w:numPr>
          <w:ilvl w:val="0"/>
          <w:numId w:val="4"/>
        </w:numPr>
        <w:rPr>
          <w:rFonts w:asciiTheme="minorEastAsia" w:hAnsiTheme="minorEastAsia"/>
        </w:rPr>
      </w:pPr>
      <w:r w:rsidRPr="00042A41">
        <w:rPr>
          <w:rFonts w:asciiTheme="minorEastAsia" w:hAnsiTheme="minorEastAsia"/>
          <w:sz w:val="20"/>
          <w:szCs w:val="20"/>
        </w:rPr>
        <w:t>それぞれのグループで挙げた「促進因子」「阻害因子」はどう違ったか</w:t>
      </w:r>
    </w:p>
    <w:p w14:paraId="1D4E4C19" w14:textId="77777777" w:rsidR="000F174E" w:rsidRPr="00042A41" w:rsidRDefault="001E013D" w:rsidP="00042A41">
      <w:pPr>
        <w:pStyle w:val="a4"/>
        <w:numPr>
          <w:ilvl w:val="0"/>
          <w:numId w:val="4"/>
        </w:numPr>
        <w:rPr>
          <w:rFonts w:asciiTheme="minorEastAsia" w:hAnsiTheme="minorEastAsia"/>
        </w:rPr>
      </w:pPr>
      <w:r w:rsidRPr="00042A41">
        <w:rPr>
          <w:rFonts w:asciiTheme="minorEastAsia" w:hAnsiTheme="minorEastAsia"/>
          <w:sz w:val="20"/>
          <w:szCs w:val="20"/>
        </w:rPr>
        <w:t>ICF</w:t>
      </w:r>
      <w:r w:rsidRPr="00042A41">
        <w:rPr>
          <w:rFonts w:asciiTheme="minorEastAsia" w:hAnsiTheme="minorEastAsia"/>
          <w:sz w:val="20"/>
          <w:szCs w:val="20"/>
        </w:rPr>
        <w:t>の枠組みを使うことで、何が見えるようになったか</w:t>
      </w:r>
    </w:p>
    <w:p w14:paraId="5FCA2FD3" w14:textId="77777777" w:rsidR="000F174E" w:rsidRPr="00042A41" w:rsidRDefault="001E013D" w:rsidP="00042A41">
      <w:pPr>
        <w:pStyle w:val="a4"/>
        <w:numPr>
          <w:ilvl w:val="0"/>
          <w:numId w:val="4"/>
        </w:numPr>
        <w:rPr>
          <w:rFonts w:asciiTheme="minorEastAsia" w:hAnsiTheme="minorEastAsia"/>
        </w:rPr>
      </w:pPr>
      <w:r w:rsidRPr="00042A41">
        <w:rPr>
          <w:rFonts w:asciiTheme="minorEastAsia" w:hAnsiTheme="minorEastAsia"/>
          <w:sz w:val="20"/>
          <w:szCs w:val="20"/>
        </w:rPr>
        <w:t>今後の講義（呼吸・循環・栄養・排泄）との接続を意識する</w:t>
      </w:r>
    </w:p>
    <w:p w14:paraId="6A999C33" w14:textId="77777777" w:rsidR="000F174E" w:rsidRPr="001B316E" w:rsidRDefault="000F174E" w:rsidP="001B316E">
      <w:pPr>
        <w:rPr>
          <w:rFonts w:asciiTheme="minorEastAsia" w:hAnsiTheme="minorEastAsia"/>
        </w:rPr>
      </w:pPr>
    </w:p>
    <w:tbl>
      <w:tblPr>
        <w:tblStyle w:val="ac"/>
        <w:tblW w:w="9000" w:type="dxa"/>
        <w:tblLook w:val="04A0" w:firstRow="1" w:lastRow="0" w:firstColumn="1" w:lastColumn="0" w:noHBand="0" w:noVBand="1"/>
      </w:tblPr>
      <w:tblGrid>
        <w:gridCol w:w="9000"/>
      </w:tblGrid>
      <w:tr w:rsidR="000F174E" w:rsidRPr="001B316E" w14:paraId="5BF7D3E2" w14:textId="77777777" w:rsidTr="00042A41">
        <w:tc>
          <w:tcPr>
            <w:tcW w:w="0" w:type="auto"/>
          </w:tcPr>
          <w:p w14:paraId="220A359C" w14:textId="77777777" w:rsidR="000F174E" w:rsidRPr="001B316E" w:rsidRDefault="001E013D" w:rsidP="001B316E">
            <w:pPr>
              <w:rPr>
                <w:rFonts w:asciiTheme="minorEastAsia" w:hAnsiTheme="minorEastAsia"/>
              </w:rPr>
            </w:pPr>
            <w:r w:rsidRPr="001B316E">
              <w:rPr>
                <w:rFonts w:asciiTheme="minorEastAsia" w:hAnsiTheme="minorEastAsia"/>
              </w:rPr>
              <w:t>【本日の振り返りポイント】</w:t>
            </w:r>
          </w:p>
          <w:p w14:paraId="7CB7566B"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ICF</w:t>
            </w:r>
            <w:r w:rsidRPr="001B316E">
              <w:rPr>
                <w:rFonts w:asciiTheme="minorEastAsia" w:hAnsiTheme="minorEastAsia"/>
                <w:sz w:val="20"/>
                <w:szCs w:val="20"/>
              </w:rPr>
              <w:t>は</w:t>
            </w:r>
            <w:r w:rsidRPr="001B316E">
              <w:rPr>
                <w:rFonts w:asciiTheme="minorEastAsia" w:hAnsiTheme="minorEastAsia"/>
                <w:sz w:val="20"/>
                <w:szCs w:val="20"/>
              </w:rPr>
              <w:t>6</w:t>
            </w:r>
            <w:r w:rsidRPr="001B316E">
              <w:rPr>
                <w:rFonts w:asciiTheme="minorEastAsia" w:hAnsiTheme="minorEastAsia"/>
                <w:sz w:val="20"/>
                <w:szCs w:val="20"/>
              </w:rPr>
              <w:t>つの要素の「双方向の相互作用」で人の生活を捉える枠組みである</w:t>
            </w:r>
          </w:p>
          <w:p w14:paraId="207B4248"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看護師は疾患だけでなく、活動・参加・環境・個人因子を総合的にアセスメントする</w:t>
            </w:r>
          </w:p>
          <w:p w14:paraId="33AA7DED"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「できること（能力）」と「やっていること（実行状況）」の差に着目する</w:t>
            </w:r>
          </w:p>
          <w:p w14:paraId="2EADC8A9" w14:textId="77777777" w:rsidR="000F174E" w:rsidRPr="001B316E" w:rsidRDefault="001E013D" w:rsidP="001B316E">
            <w:pPr>
              <w:rPr>
                <w:rFonts w:asciiTheme="minorEastAsia" w:hAnsiTheme="minorEastAsia"/>
              </w:rPr>
            </w:pPr>
            <w:r w:rsidRPr="001B316E">
              <w:rPr>
                <w:rFonts w:asciiTheme="minorEastAsia" w:hAnsiTheme="minorEastAsia"/>
                <w:sz w:val="20"/>
                <w:szCs w:val="20"/>
              </w:rPr>
              <w:t>生活機能の視点は、呼吸・循環・栄養・排泄の各学習内容と統合されていく</w:t>
            </w:r>
          </w:p>
        </w:tc>
      </w:tr>
    </w:tbl>
    <w:p w14:paraId="4D8872CC" w14:textId="77777777" w:rsidR="001E013D" w:rsidRPr="001B316E" w:rsidRDefault="001E013D" w:rsidP="001B316E">
      <w:pPr>
        <w:rPr>
          <w:rFonts w:asciiTheme="minorEastAsia" w:hAnsiTheme="minorEastAsia"/>
        </w:rPr>
      </w:pPr>
    </w:p>
    <w:sectPr w:rsidR="001E013D" w:rsidRPr="001B316E">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832D" w14:textId="77777777" w:rsidR="001E013D" w:rsidRDefault="001E013D" w:rsidP="0048131F">
      <w:r>
        <w:separator/>
      </w:r>
    </w:p>
  </w:endnote>
  <w:endnote w:type="continuationSeparator" w:id="0">
    <w:p w14:paraId="65DE1D59" w14:textId="77777777" w:rsidR="001E013D" w:rsidRDefault="001E013D" w:rsidP="0048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FC7B" w14:textId="77777777" w:rsidR="001E013D" w:rsidRDefault="001E013D" w:rsidP="0048131F">
      <w:r>
        <w:separator/>
      </w:r>
    </w:p>
  </w:footnote>
  <w:footnote w:type="continuationSeparator" w:id="0">
    <w:p w14:paraId="3E971B1E" w14:textId="77777777" w:rsidR="001E013D" w:rsidRDefault="001E013D" w:rsidP="0048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79A"/>
    <w:multiLevelType w:val="hybridMultilevel"/>
    <w:tmpl w:val="2B10795A"/>
    <w:lvl w:ilvl="0" w:tplc="108C2F22">
      <w:start w:val="1"/>
      <w:numFmt w:val="bullet"/>
      <w:lvlText w:val="◦"/>
      <w:lvlJc w:val="left"/>
      <w:pPr>
        <w:ind w:left="720" w:hanging="240"/>
      </w:pPr>
      <w:rPr>
        <w:rFonts w:ascii="メイリオ" w:eastAsia="メイリオ" w:hAnsi="メイリオ" w:cs="メイリオ"/>
        <w:sz w:val="18"/>
        <w:szCs w:val="18"/>
      </w:rPr>
    </w:lvl>
    <w:lvl w:ilvl="1" w:tplc="8BF25ACC">
      <w:numFmt w:val="decimal"/>
      <w:lvlText w:val=""/>
      <w:lvlJc w:val="left"/>
    </w:lvl>
    <w:lvl w:ilvl="2" w:tplc="A836A404">
      <w:numFmt w:val="decimal"/>
      <w:lvlText w:val=""/>
      <w:lvlJc w:val="left"/>
    </w:lvl>
    <w:lvl w:ilvl="3" w:tplc="A2285D9C">
      <w:numFmt w:val="decimal"/>
      <w:lvlText w:val=""/>
      <w:lvlJc w:val="left"/>
    </w:lvl>
    <w:lvl w:ilvl="4" w:tplc="9DF8994C">
      <w:numFmt w:val="decimal"/>
      <w:lvlText w:val=""/>
      <w:lvlJc w:val="left"/>
    </w:lvl>
    <w:lvl w:ilvl="5" w:tplc="7BF61C5E">
      <w:numFmt w:val="decimal"/>
      <w:lvlText w:val=""/>
      <w:lvlJc w:val="left"/>
    </w:lvl>
    <w:lvl w:ilvl="6" w:tplc="B7721FBE">
      <w:numFmt w:val="decimal"/>
      <w:lvlText w:val=""/>
      <w:lvlJc w:val="left"/>
    </w:lvl>
    <w:lvl w:ilvl="7" w:tplc="24565E80">
      <w:numFmt w:val="decimal"/>
      <w:lvlText w:val=""/>
      <w:lvlJc w:val="left"/>
    </w:lvl>
    <w:lvl w:ilvl="8" w:tplc="D06A21CE">
      <w:numFmt w:val="decimal"/>
      <w:lvlText w:val=""/>
      <w:lvlJc w:val="left"/>
    </w:lvl>
  </w:abstractNum>
  <w:abstractNum w:abstractNumId="1" w15:restartNumberingAfterBreak="0">
    <w:nsid w:val="31565C02"/>
    <w:multiLevelType w:val="hybridMultilevel"/>
    <w:tmpl w:val="0F6E5DFE"/>
    <w:lvl w:ilvl="0" w:tplc="658E82CA">
      <w:start w:val="1"/>
      <w:numFmt w:val="bullet"/>
      <w:lvlText w:val="●"/>
      <w:lvlJc w:val="left"/>
      <w:pPr>
        <w:ind w:left="480" w:hanging="240"/>
      </w:pPr>
      <w:rPr>
        <w:rFonts w:ascii="メイリオ" w:eastAsia="メイリオ" w:hAnsi="メイリオ" w:cs="メイリオ"/>
        <w:color w:val="2E5F8A"/>
        <w:sz w:val="20"/>
        <w:szCs w:val="20"/>
      </w:rPr>
    </w:lvl>
    <w:lvl w:ilvl="1" w:tplc="E6B2F094">
      <w:numFmt w:val="decimal"/>
      <w:lvlText w:val=""/>
      <w:lvlJc w:val="left"/>
    </w:lvl>
    <w:lvl w:ilvl="2" w:tplc="1F58CAFC">
      <w:numFmt w:val="decimal"/>
      <w:lvlText w:val=""/>
      <w:lvlJc w:val="left"/>
    </w:lvl>
    <w:lvl w:ilvl="3" w:tplc="C77EA73C">
      <w:numFmt w:val="decimal"/>
      <w:lvlText w:val=""/>
      <w:lvlJc w:val="left"/>
    </w:lvl>
    <w:lvl w:ilvl="4" w:tplc="4372E6F0">
      <w:numFmt w:val="decimal"/>
      <w:lvlText w:val=""/>
      <w:lvlJc w:val="left"/>
    </w:lvl>
    <w:lvl w:ilvl="5" w:tplc="12AA43DA">
      <w:numFmt w:val="decimal"/>
      <w:lvlText w:val=""/>
      <w:lvlJc w:val="left"/>
    </w:lvl>
    <w:lvl w:ilvl="6" w:tplc="96C2350A">
      <w:numFmt w:val="decimal"/>
      <w:lvlText w:val=""/>
      <w:lvlJc w:val="left"/>
    </w:lvl>
    <w:lvl w:ilvl="7" w:tplc="096CD7F4">
      <w:numFmt w:val="decimal"/>
      <w:lvlText w:val=""/>
      <w:lvlJc w:val="left"/>
    </w:lvl>
    <w:lvl w:ilvl="8" w:tplc="2550F158">
      <w:numFmt w:val="decimal"/>
      <w:lvlText w:val=""/>
      <w:lvlJc w:val="left"/>
    </w:lvl>
  </w:abstractNum>
  <w:abstractNum w:abstractNumId="2" w15:restartNumberingAfterBreak="0">
    <w:nsid w:val="39330C0F"/>
    <w:multiLevelType w:val="hybridMultilevel"/>
    <w:tmpl w:val="7B526EC8"/>
    <w:lvl w:ilvl="0" w:tplc="F52C5A8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794178"/>
    <w:multiLevelType w:val="hybridMultilevel"/>
    <w:tmpl w:val="AEF68BFA"/>
    <w:lvl w:ilvl="0" w:tplc="9BF81DFC">
      <w:start w:val="1"/>
      <w:numFmt w:val="decimal"/>
      <w:lvlText w:val="問%1"/>
      <w:lvlJc w:val="left"/>
      <w:pPr>
        <w:ind w:left="480" w:hanging="360"/>
      </w:pPr>
    </w:lvl>
    <w:lvl w:ilvl="1" w:tplc="976A57CE">
      <w:numFmt w:val="decimal"/>
      <w:lvlText w:val=""/>
      <w:lvlJc w:val="left"/>
    </w:lvl>
    <w:lvl w:ilvl="2" w:tplc="EC680398">
      <w:numFmt w:val="decimal"/>
      <w:lvlText w:val=""/>
      <w:lvlJc w:val="left"/>
    </w:lvl>
    <w:lvl w:ilvl="3" w:tplc="3AC4D648">
      <w:numFmt w:val="decimal"/>
      <w:lvlText w:val=""/>
      <w:lvlJc w:val="left"/>
    </w:lvl>
    <w:lvl w:ilvl="4" w:tplc="2C32F8BC">
      <w:numFmt w:val="decimal"/>
      <w:lvlText w:val=""/>
      <w:lvlJc w:val="left"/>
    </w:lvl>
    <w:lvl w:ilvl="5" w:tplc="F91664D2">
      <w:numFmt w:val="decimal"/>
      <w:lvlText w:val=""/>
      <w:lvlJc w:val="left"/>
    </w:lvl>
    <w:lvl w:ilvl="6" w:tplc="516870FE">
      <w:numFmt w:val="decimal"/>
      <w:lvlText w:val=""/>
      <w:lvlJc w:val="left"/>
    </w:lvl>
    <w:lvl w:ilvl="7" w:tplc="2702FE06">
      <w:numFmt w:val="decimal"/>
      <w:lvlText w:val=""/>
      <w:lvlJc w:val="left"/>
    </w:lvl>
    <w:lvl w:ilvl="8" w:tplc="C13E1170">
      <w:numFmt w:val="decimal"/>
      <w:lvlText w:val=""/>
      <w:lvlJc w:val="left"/>
    </w:lvl>
  </w:abstractNum>
  <w:abstractNum w:abstractNumId="4" w15:restartNumberingAfterBreak="0">
    <w:nsid w:val="51B264AD"/>
    <w:multiLevelType w:val="hybridMultilevel"/>
    <w:tmpl w:val="01D45C1A"/>
    <w:lvl w:ilvl="0" w:tplc="D39C9F22">
      <w:start w:val="1"/>
      <w:numFmt w:val="bullet"/>
      <w:lvlText w:val="●"/>
      <w:lvlJc w:val="left"/>
      <w:pPr>
        <w:ind w:left="720" w:hanging="360"/>
      </w:pPr>
    </w:lvl>
    <w:lvl w:ilvl="1" w:tplc="5896C32A">
      <w:start w:val="1"/>
      <w:numFmt w:val="bullet"/>
      <w:lvlText w:val="○"/>
      <w:lvlJc w:val="left"/>
      <w:pPr>
        <w:ind w:left="1440" w:hanging="360"/>
      </w:pPr>
    </w:lvl>
    <w:lvl w:ilvl="2" w:tplc="A1721D90">
      <w:start w:val="1"/>
      <w:numFmt w:val="bullet"/>
      <w:lvlText w:val="■"/>
      <w:lvlJc w:val="left"/>
      <w:pPr>
        <w:ind w:left="2160" w:hanging="360"/>
      </w:pPr>
    </w:lvl>
    <w:lvl w:ilvl="3" w:tplc="979236C4">
      <w:start w:val="1"/>
      <w:numFmt w:val="bullet"/>
      <w:lvlText w:val="●"/>
      <w:lvlJc w:val="left"/>
      <w:pPr>
        <w:ind w:left="2880" w:hanging="360"/>
      </w:pPr>
    </w:lvl>
    <w:lvl w:ilvl="4" w:tplc="888616BC">
      <w:start w:val="1"/>
      <w:numFmt w:val="bullet"/>
      <w:lvlText w:val="○"/>
      <w:lvlJc w:val="left"/>
      <w:pPr>
        <w:ind w:left="3600" w:hanging="360"/>
      </w:pPr>
    </w:lvl>
    <w:lvl w:ilvl="5" w:tplc="8D14A5E0">
      <w:start w:val="1"/>
      <w:numFmt w:val="bullet"/>
      <w:lvlText w:val="■"/>
      <w:lvlJc w:val="left"/>
      <w:pPr>
        <w:ind w:left="4320" w:hanging="360"/>
      </w:pPr>
    </w:lvl>
    <w:lvl w:ilvl="6" w:tplc="2D3A8FEE">
      <w:start w:val="1"/>
      <w:numFmt w:val="bullet"/>
      <w:lvlText w:val="●"/>
      <w:lvlJc w:val="left"/>
      <w:pPr>
        <w:ind w:left="5040" w:hanging="360"/>
      </w:pPr>
    </w:lvl>
    <w:lvl w:ilvl="7" w:tplc="40789644">
      <w:start w:val="1"/>
      <w:numFmt w:val="bullet"/>
      <w:lvlText w:val="●"/>
      <w:lvlJc w:val="left"/>
      <w:pPr>
        <w:ind w:left="5760" w:hanging="360"/>
      </w:pPr>
    </w:lvl>
    <w:lvl w:ilvl="8" w:tplc="349E2248">
      <w:start w:val="1"/>
      <w:numFmt w:val="bullet"/>
      <w:lvlText w:val="●"/>
      <w:lvlJc w:val="left"/>
      <w:pPr>
        <w:ind w:left="6480" w:hanging="360"/>
      </w:pPr>
    </w:lvl>
  </w:abstractNum>
  <w:abstractNum w:abstractNumId="5" w15:restartNumberingAfterBreak="0">
    <w:nsid w:val="74227D1B"/>
    <w:multiLevelType w:val="hybridMultilevel"/>
    <w:tmpl w:val="92BCDD16"/>
    <w:lvl w:ilvl="0" w:tplc="29144020">
      <w:start w:val="1"/>
      <w:numFmt w:val="decimal"/>
      <w:lvlText w:val="%1."/>
      <w:lvlJc w:val="left"/>
      <w:pPr>
        <w:ind w:left="480" w:hanging="240"/>
      </w:pPr>
    </w:lvl>
    <w:lvl w:ilvl="1" w:tplc="618CA0B6">
      <w:numFmt w:val="decimal"/>
      <w:lvlText w:val=""/>
      <w:lvlJc w:val="left"/>
    </w:lvl>
    <w:lvl w:ilvl="2" w:tplc="18480576">
      <w:numFmt w:val="decimal"/>
      <w:lvlText w:val=""/>
      <w:lvlJc w:val="left"/>
    </w:lvl>
    <w:lvl w:ilvl="3" w:tplc="FE7EDFF4">
      <w:numFmt w:val="decimal"/>
      <w:lvlText w:val=""/>
      <w:lvlJc w:val="left"/>
    </w:lvl>
    <w:lvl w:ilvl="4" w:tplc="0E923376">
      <w:numFmt w:val="decimal"/>
      <w:lvlText w:val=""/>
      <w:lvlJc w:val="left"/>
    </w:lvl>
    <w:lvl w:ilvl="5" w:tplc="8EA84606">
      <w:numFmt w:val="decimal"/>
      <w:lvlText w:val=""/>
      <w:lvlJc w:val="left"/>
    </w:lvl>
    <w:lvl w:ilvl="6" w:tplc="B7748E0A">
      <w:numFmt w:val="decimal"/>
      <w:lvlText w:val=""/>
      <w:lvlJc w:val="left"/>
    </w:lvl>
    <w:lvl w:ilvl="7" w:tplc="9A0640B4">
      <w:numFmt w:val="decimal"/>
      <w:lvlText w:val=""/>
      <w:lvlJc w:val="left"/>
    </w:lvl>
    <w:lvl w:ilvl="8" w:tplc="B4E089B2">
      <w:numFmt w:val="decimal"/>
      <w:lvlText w:val=""/>
      <w:lvlJc w:val="left"/>
    </w:lvl>
  </w:abstractNum>
  <w:abstractNum w:abstractNumId="6" w15:restartNumberingAfterBreak="0">
    <w:nsid w:val="797D1145"/>
    <w:multiLevelType w:val="hybridMultilevel"/>
    <w:tmpl w:val="5BCC3BCA"/>
    <w:lvl w:ilvl="0" w:tplc="F52C5A8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4482763">
    <w:abstractNumId w:val="4"/>
    <w:lvlOverride w:ilvl="0">
      <w:startOverride w:val="1"/>
    </w:lvlOverride>
  </w:num>
  <w:num w:numId="2" w16cid:durableId="334306222">
    <w:abstractNumId w:val="1"/>
    <w:lvlOverride w:ilvl="0">
      <w:startOverride w:val="1"/>
    </w:lvlOverride>
  </w:num>
  <w:num w:numId="3" w16cid:durableId="1728186901">
    <w:abstractNumId w:val="6"/>
  </w:num>
  <w:num w:numId="4" w16cid:durableId="1801877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4E"/>
    <w:rsid w:val="00042A41"/>
    <w:rsid w:val="000E1902"/>
    <w:rsid w:val="000F174E"/>
    <w:rsid w:val="001B316E"/>
    <w:rsid w:val="001E013D"/>
    <w:rsid w:val="00481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B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Theme="minorEastAsia" w:hAnsi="メイリオ" w:cs="メイリオ"/>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400" w:after="120"/>
      <w:outlineLvl w:val="0"/>
    </w:pPr>
    <w:rPr>
      <w:rFonts w:eastAsia="メイリオ"/>
      <w:b/>
      <w:bCs/>
      <w:color w:val="1A3A5C"/>
      <w:sz w:val="34"/>
      <w:szCs w:val="34"/>
    </w:rPr>
  </w:style>
  <w:style w:type="paragraph" w:styleId="2">
    <w:name w:val="heading 2"/>
    <w:uiPriority w:val="9"/>
    <w:semiHidden/>
    <w:unhideWhenUsed/>
    <w:qFormat/>
    <w:pPr>
      <w:spacing w:before="280" w:after="80"/>
      <w:outlineLvl w:val="1"/>
    </w:pPr>
    <w:rPr>
      <w:rFonts w:eastAsia="メイリオ"/>
      <w:b/>
      <w:bCs/>
      <w:color w:val="2E5F8A"/>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11">
    <w:name w:val="Grid Table 1 Light"/>
    <w:basedOn w:val="a1"/>
    <w:uiPriority w:val="46"/>
    <w:rsid w:val="001B31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c">
    <w:name w:val="Table Grid"/>
    <w:basedOn w:val="a1"/>
    <w:uiPriority w:val="39"/>
    <w:rsid w:val="001B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8131F"/>
    <w:pPr>
      <w:tabs>
        <w:tab w:val="center" w:pos="4252"/>
        <w:tab w:val="right" w:pos="8504"/>
      </w:tabs>
      <w:snapToGrid w:val="0"/>
    </w:pPr>
  </w:style>
  <w:style w:type="character" w:customStyle="1" w:styleId="ae">
    <w:name w:val="ヘッダー (文字)"/>
    <w:basedOn w:val="a0"/>
    <w:link w:val="ad"/>
    <w:uiPriority w:val="99"/>
    <w:rsid w:val="0048131F"/>
  </w:style>
  <w:style w:type="paragraph" w:styleId="af">
    <w:name w:val="footer"/>
    <w:basedOn w:val="a"/>
    <w:link w:val="af0"/>
    <w:uiPriority w:val="99"/>
    <w:unhideWhenUsed/>
    <w:rsid w:val="0048131F"/>
    <w:pPr>
      <w:tabs>
        <w:tab w:val="center" w:pos="4252"/>
        <w:tab w:val="right" w:pos="8504"/>
      </w:tabs>
      <w:snapToGrid w:val="0"/>
    </w:pPr>
  </w:style>
  <w:style w:type="character" w:customStyle="1" w:styleId="af0">
    <w:name w:val="フッター (文字)"/>
    <w:basedOn w:val="a0"/>
    <w:link w:val="af"/>
    <w:uiPriority w:val="99"/>
    <w:rsid w:val="00481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2026-04-20T00:07:00Z</dcterms:created>
  <dcterms:modified xsi:type="dcterms:W3CDTF">2026-04-20T00:07:00Z</dcterms:modified>
</cp:coreProperties>
</file>