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B186" w14:textId="77777777" w:rsidR="00A848AF" w:rsidRDefault="00250374" w:rsidP="00D164D8">
      <w:pPr>
        <w:spacing w:after="80"/>
        <w:jc w:val="center"/>
      </w:pPr>
      <w:r>
        <w:rPr>
          <w:b/>
          <w:bCs/>
          <w:sz w:val="32"/>
          <w:szCs w:val="32"/>
        </w:rPr>
        <w:t>日常生活援助技術</w:t>
      </w:r>
      <w:r>
        <w:rPr>
          <w:b/>
          <w:bCs/>
          <w:sz w:val="32"/>
          <w:szCs w:val="32"/>
        </w:rPr>
        <w:t>Ⅰ</w:t>
      </w:r>
      <w:r>
        <w:rPr>
          <w:b/>
          <w:bCs/>
          <w:sz w:val="32"/>
          <w:szCs w:val="32"/>
        </w:rPr>
        <w:t>（環境・活動・休息）　第</w:t>
      </w:r>
      <w:r>
        <w:rPr>
          <w:b/>
          <w:bCs/>
          <w:sz w:val="32"/>
          <w:szCs w:val="32"/>
        </w:rPr>
        <w:t>1</w:t>
      </w:r>
      <w:r>
        <w:rPr>
          <w:b/>
          <w:bCs/>
          <w:sz w:val="32"/>
          <w:szCs w:val="32"/>
        </w:rPr>
        <w:t>回　指導案</w:t>
      </w:r>
    </w:p>
    <w:p w14:paraId="084E4A82" w14:textId="77777777" w:rsidR="00A848AF" w:rsidRDefault="00250374" w:rsidP="00D164D8">
      <w:pPr>
        <w:spacing w:after="320"/>
        <w:jc w:val="center"/>
      </w:pPr>
      <w:r>
        <w:rPr>
          <w:b/>
          <w:bCs/>
          <w:sz w:val="26"/>
          <w:szCs w:val="26"/>
        </w:rPr>
        <w:t>日常生活援助における看護の視点</w:t>
      </w:r>
    </w:p>
    <w:p w14:paraId="3E8D1520" w14:textId="77777777" w:rsidR="00A848AF" w:rsidRDefault="00250374">
      <w:pPr>
        <w:pStyle w:val="1"/>
        <w:pBdr>
          <w:bottom w:val="single" w:sz="6" w:space="4" w:color="555555"/>
        </w:pBdr>
      </w:pPr>
      <w:r>
        <w:t>テーマ・授業の目的</w:t>
      </w:r>
    </w:p>
    <w:p w14:paraId="4570336F" w14:textId="77777777" w:rsidR="00A848AF" w:rsidRDefault="00250374">
      <w:pPr>
        <w:spacing w:after="120" w:line="320" w:lineRule="auto"/>
      </w:pPr>
      <w:r>
        <w:t>テーマ：</w:t>
      </w:r>
      <w:r>
        <w:rPr>
          <w:b/>
          <w:bCs/>
          <w:color w:val="C0392B"/>
        </w:rPr>
        <w:t>日常生活援助の基礎的理解と看護倫理の導入</w:t>
      </w:r>
    </w:p>
    <w:p w14:paraId="7C71F5BF" w14:textId="77777777" w:rsidR="00A848AF" w:rsidRDefault="00250374">
      <w:pPr>
        <w:spacing w:after="120" w:line="320" w:lineRule="auto"/>
      </w:pPr>
      <w:r>
        <w:t>本授業では、日常生活援助の定義と意義を理解し、看護師として必要な倫理的視点を学ぶ。また、</w:t>
      </w:r>
      <w:r>
        <w:rPr>
          <w:b/>
          <w:bCs/>
          <w:color w:val="C0392B"/>
        </w:rPr>
        <w:t>ICF</w:t>
      </w:r>
      <w:r>
        <w:rPr>
          <w:b/>
          <w:bCs/>
          <w:color w:val="C0392B"/>
        </w:rPr>
        <w:t>（国際生活機能分類）</w:t>
      </w:r>
      <w:r>
        <w:t>を活用した援助技術の基盤を築く。</w:t>
      </w:r>
    </w:p>
    <w:p w14:paraId="3AEDAB14" w14:textId="77777777" w:rsidR="00A848AF" w:rsidRDefault="00250374">
      <w:pPr>
        <w:pStyle w:val="1"/>
        <w:pBdr>
          <w:bottom w:val="single" w:sz="6" w:space="4" w:color="555555"/>
        </w:pBdr>
      </w:pPr>
      <w:r>
        <w:t>到達目標</w:t>
      </w:r>
    </w:p>
    <w:p w14:paraId="4AC9007F" w14:textId="77777777" w:rsidR="00A848AF" w:rsidRDefault="00250374">
      <w:pPr>
        <w:pStyle w:val="a4"/>
        <w:numPr>
          <w:ilvl w:val="0"/>
          <w:numId w:val="2"/>
        </w:numPr>
        <w:spacing w:after="80" w:line="300" w:lineRule="auto"/>
      </w:pPr>
      <w:r>
        <w:t>日常生活援助の基本概念を理解し、看護における役割を認識する。</w:t>
      </w:r>
    </w:p>
    <w:p w14:paraId="1C24E700" w14:textId="77777777" w:rsidR="00A848AF" w:rsidRDefault="00250374">
      <w:pPr>
        <w:pStyle w:val="a4"/>
        <w:numPr>
          <w:ilvl w:val="0"/>
          <w:numId w:val="2"/>
        </w:numPr>
        <w:spacing w:after="80" w:line="300" w:lineRule="auto"/>
      </w:pPr>
      <w:r>
        <w:t>ICF</w:t>
      </w:r>
      <w:r>
        <w:t>の視点から、生活機能の向上を支援する方法を学ぶ。</w:t>
      </w:r>
    </w:p>
    <w:p w14:paraId="4EBE9CD4" w14:textId="77777777" w:rsidR="00A848AF" w:rsidRDefault="00250374">
      <w:pPr>
        <w:pStyle w:val="a4"/>
        <w:numPr>
          <w:ilvl w:val="0"/>
          <w:numId w:val="2"/>
        </w:numPr>
        <w:spacing w:after="80" w:line="300" w:lineRule="auto"/>
      </w:pPr>
      <w:r>
        <w:t>尊厳の保持と自立支援の視点を基に、看護倫理を援助技術に活かす。</w:t>
      </w:r>
    </w:p>
    <w:p w14:paraId="019342D7" w14:textId="77777777" w:rsidR="00A848AF" w:rsidRDefault="00250374">
      <w:pPr>
        <w:pStyle w:val="1"/>
        <w:pBdr>
          <w:bottom w:val="single" w:sz="6" w:space="4" w:color="555555"/>
        </w:pBdr>
      </w:pPr>
      <w:r>
        <w:t>授業の流れ（</w:t>
      </w:r>
      <w:r>
        <w:t>90</w:t>
      </w:r>
      <w:r>
        <w:t>分）</w:t>
      </w:r>
    </w:p>
    <w:tbl>
      <w:tblPr>
        <w:tblStyle w:val="12"/>
        <w:tblW w:w="9026" w:type="dxa"/>
        <w:tblLook w:val="04A0" w:firstRow="1" w:lastRow="0" w:firstColumn="1" w:lastColumn="0" w:noHBand="0" w:noVBand="1"/>
      </w:tblPr>
      <w:tblGrid>
        <w:gridCol w:w="1200"/>
        <w:gridCol w:w="3190"/>
        <w:gridCol w:w="4636"/>
      </w:tblGrid>
      <w:tr w:rsidR="00A848AF" w14:paraId="3A11C032" w14:textId="77777777" w:rsidTr="00D16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tcPr>
          <w:p w14:paraId="0977F312" w14:textId="77777777" w:rsidR="00A848AF" w:rsidRDefault="00250374">
            <w:pPr>
              <w:jc w:val="center"/>
            </w:pPr>
            <w:r>
              <w:t>時間</w:t>
            </w:r>
          </w:p>
        </w:tc>
        <w:tc>
          <w:tcPr>
            <w:tcW w:w="3190" w:type="dxa"/>
          </w:tcPr>
          <w:p w14:paraId="59B4BF86" w14:textId="77777777" w:rsidR="00A848AF" w:rsidRDefault="00250374">
            <w:pPr>
              <w:jc w:val="center"/>
              <w:cnfStyle w:val="100000000000" w:firstRow="1" w:lastRow="0" w:firstColumn="0" w:lastColumn="0" w:oddVBand="0" w:evenVBand="0" w:oddHBand="0" w:evenHBand="0" w:firstRowFirstColumn="0" w:firstRowLastColumn="0" w:lastRowFirstColumn="0" w:lastRowLastColumn="0"/>
            </w:pPr>
            <w:r>
              <w:t>内容</w:t>
            </w:r>
          </w:p>
        </w:tc>
        <w:tc>
          <w:tcPr>
            <w:tcW w:w="4636" w:type="dxa"/>
          </w:tcPr>
          <w:p w14:paraId="06244FB0" w14:textId="77777777" w:rsidR="00A848AF" w:rsidRDefault="00250374">
            <w:pPr>
              <w:jc w:val="center"/>
              <w:cnfStyle w:val="100000000000" w:firstRow="1" w:lastRow="0" w:firstColumn="0" w:lastColumn="0" w:oddVBand="0" w:evenVBand="0" w:oddHBand="0" w:evenHBand="0" w:firstRowFirstColumn="0" w:firstRowLastColumn="0" w:lastRowFirstColumn="0" w:lastRowLastColumn="0"/>
            </w:pPr>
            <w:r>
              <w:t>方法・ポイント</w:t>
            </w:r>
          </w:p>
        </w:tc>
      </w:tr>
      <w:tr w:rsidR="00A848AF" w14:paraId="7BC61D9B" w14:textId="77777777" w:rsidTr="00D164D8">
        <w:tc>
          <w:tcPr>
            <w:cnfStyle w:val="001000000000" w:firstRow="0" w:lastRow="0" w:firstColumn="1" w:lastColumn="0" w:oddVBand="0" w:evenVBand="0" w:oddHBand="0" w:evenHBand="0" w:firstRowFirstColumn="0" w:firstRowLastColumn="0" w:lastRowFirstColumn="0" w:lastRowLastColumn="0"/>
            <w:tcW w:w="1200" w:type="dxa"/>
          </w:tcPr>
          <w:p w14:paraId="56070CEA" w14:textId="77777777" w:rsidR="00A848AF" w:rsidRDefault="00250374">
            <w:r>
              <w:t>10</w:t>
            </w:r>
            <w:r>
              <w:t>分</w:t>
            </w:r>
          </w:p>
        </w:tc>
        <w:tc>
          <w:tcPr>
            <w:tcW w:w="3190" w:type="dxa"/>
          </w:tcPr>
          <w:p w14:paraId="6787432C"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オリエンテーション</w:t>
            </w:r>
          </w:p>
        </w:tc>
        <w:tc>
          <w:tcPr>
            <w:tcW w:w="4636" w:type="dxa"/>
          </w:tcPr>
          <w:p w14:paraId="4B28EAD7"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授業の目的、進行方法、評価基準の説明。学生に自己紹介や授業への期待を確認する。</w:t>
            </w:r>
          </w:p>
        </w:tc>
      </w:tr>
      <w:tr w:rsidR="00A848AF" w14:paraId="4BA6C5B4" w14:textId="77777777" w:rsidTr="00D164D8">
        <w:tc>
          <w:tcPr>
            <w:cnfStyle w:val="001000000000" w:firstRow="0" w:lastRow="0" w:firstColumn="1" w:lastColumn="0" w:oddVBand="0" w:evenVBand="0" w:oddHBand="0" w:evenHBand="0" w:firstRowFirstColumn="0" w:firstRowLastColumn="0" w:lastRowFirstColumn="0" w:lastRowLastColumn="0"/>
            <w:tcW w:w="1200" w:type="dxa"/>
          </w:tcPr>
          <w:p w14:paraId="7A6ACBE6" w14:textId="77777777" w:rsidR="00A848AF" w:rsidRDefault="00250374">
            <w:r>
              <w:t>10</w:t>
            </w:r>
            <w:r>
              <w:t>分</w:t>
            </w:r>
          </w:p>
        </w:tc>
        <w:tc>
          <w:tcPr>
            <w:tcW w:w="3190" w:type="dxa"/>
          </w:tcPr>
          <w:p w14:paraId="6E1D3BDA"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日常生活援助の定義と意義</w:t>
            </w:r>
          </w:p>
        </w:tc>
        <w:tc>
          <w:tcPr>
            <w:tcW w:w="4636" w:type="dxa"/>
          </w:tcPr>
          <w:p w14:paraId="728DF96D"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基本概念（生活機能の維持と向上）の説明。日常生活援助の役割と目的を提示。</w:t>
            </w:r>
          </w:p>
        </w:tc>
      </w:tr>
      <w:tr w:rsidR="00A848AF" w14:paraId="37CB762C" w14:textId="77777777" w:rsidTr="00D164D8">
        <w:tc>
          <w:tcPr>
            <w:cnfStyle w:val="001000000000" w:firstRow="0" w:lastRow="0" w:firstColumn="1" w:lastColumn="0" w:oddVBand="0" w:evenVBand="0" w:oddHBand="0" w:evenHBand="0" w:firstRowFirstColumn="0" w:firstRowLastColumn="0" w:lastRowFirstColumn="0" w:lastRowLastColumn="0"/>
            <w:tcW w:w="1200" w:type="dxa"/>
          </w:tcPr>
          <w:p w14:paraId="57FB7503" w14:textId="77777777" w:rsidR="00A848AF" w:rsidRDefault="00250374">
            <w:r>
              <w:t>10</w:t>
            </w:r>
            <w:r>
              <w:t>分</w:t>
            </w:r>
          </w:p>
        </w:tc>
        <w:tc>
          <w:tcPr>
            <w:tcW w:w="3190" w:type="dxa"/>
          </w:tcPr>
          <w:p w14:paraId="64C4E022"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日常生活援助の意義：</w:t>
            </w:r>
            <w:r>
              <w:rPr>
                <w:sz w:val="19"/>
                <w:szCs w:val="19"/>
              </w:rPr>
              <w:t>QOL</w:t>
            </w:r>
            <w:r>
              <w:rPr>
                <w:sz w:val="19"/>
                <w:szCs w:val="19"/>
              </w:rPr>
              <w:t>との関係</w:t>
            </w:r>
          </w:p>
        </w:tc>
        <w:tc>
          <w:tcPr>
            <w:tcW w:w="4636" w:type="dxa"/>
          </w:tcPr>
          <w:p w14:paraId="6FD775B4"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日常生活援助が</w:t>
            </w:r>
            <w:r>
              <w:rPr>
                <w:sz w:val="18"/>
                <w:szCs w:val="18"/>
              </w:rPr>
              <w:t>QOL</w:t>
            </w:r>
            <w:r>
              <w:rPr>
                <w:sz w:val="18"/>
                <w:szCs w:val="18"/>
              </w:rPr>
              <w:t>向上にどのように寄与するかを解説。</w:t>
            </w:r>
            <w:r>
              <w:rPr>
                <w:sz w:val="18"/>
                <w:szCs w:val="18"/>
              </w:rPr>
              <w:t>QOL</w:t>
            </w:r>
            <w:r>
              <w:rPr>
                <w:sz w:val="18"/>
                <w:szCs w:val="18"/>
              </w:rPr>
              <w:t>と看護における援助のつながりを強調。</w:t>
            </w:r>
          </w:p>
        </w:tc>
      </w:tr>
      <w:tr w:rsidR="00A848AF" w14:paraId="63B4EA05" w14:textId="77777777" w:rsidTr="00D164D8">
        <w:tc>
          <w:tcPr>
            <w:cnfStyle w:val="001000000000" w:firstRow="0" w:lastRow="0" w:firstColumn="1" w:lastColumn="0" w:oddVBand="0" w:evenVBand="0" w:oddHBand="0" w:evenHBand="0" w:firstRowFirstColumn="0" w:firstRowLastColumn="0" w:lastRowFirstColumn="0" w:lastRowLastColumn="0"/>
            <w:tcW w:w="1200" w:type="dxa"/>
          </w:tcPr>
          <w:p w14:paraId="13815286" w14:textId="77777777" w:rsidR="00A848AF" w:rsidRDefault="00250374">
            <w:r>
              <w:t>15</w:t>
            </w:r>
            <w:r>
              <w:t>分</w:t>
            </w:r>
          </w:p>
        </w:tc>
        <w:tc>
          <w:tcPr>
            <w:tcW w:w="3190" w:type="dxa"/>
          </w:tcPr>
          <w:p w14:paraId="63479EAB"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ICF</w:t>
            </w:r>
            <w:r>
              <w:rPr>
                <w:sz w:val="19"/>
                <w:szCs w:val="19"/>
              </w:rPr>
              <w:t>（国際生活機能分類）の理解</w:t>
            </w:r>
          </w:p>
        </w:tc>
        <w:tc>
          <w:tcPr>
            <w:tcW w:w="4636" w:type="dxa"/>
          </w:tcPr>
          <w:p w14:paraId="4D9EE49B"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ICF</w:t>
            </w:r>
            <w:r>
              <w:rPr>
                <w:sz w:val="18"/>
                <w:szCs w:val="18"/>
              </w:rPr>
              <w:t>の概念と構造（機能・障害・社会的環境）を紹介。日常生活援助における</w:t>
            </w:r>
            <w:r>
              <w:rPr>
                <w:sz w:val="18"/>
                <w:szCs w:val="18"/>
              </w:rPr>
              <w:t>ICF</w:t>
            </w:r>
            <w:r>
              <w:rPr>
                <w:sz w:val="18"/>
                <w:szCs w:val="18"/>
              </w:rPr>
              <w:t>の活用方法を説明。</w:t>
            </w:r>
          </w:p>
        </w:tc>
      </w:tr>
      <w:tr w:rsidR="00A848AF" w14:paraId="1DE227F3" w14:textId="77777777" w:rsidTr="00D164D8">
        <w:tc>
          <w:tcPr>
            <w:cnfStyle w:val="001000000000" w:firstRow="0" w:lastRow="0" w:firstColumn="1" w:lastColumn="0" w:oddVBand="0" w:evenVBand="0" w:oddHBand="0" w:evenHBand="0" w:firstRowFirstColumn="0" w:firstRowLastColumn="0" w:lastRowFirstColumn="0" w:lastRowLastColumn="0"/>
            <w:tcW w:w="1200" w:type="dxa"/>
          </w:tcPr>
          <w:p w14:paraId="2E82A83F" w14:textId="77777777" w:rsidR="00A848AF" w:rsidRDefault="00250374">
            <w:r>
              <w:t>10</w:t>
            </w:r>
            <w:r>
              <w:t>分</w:t>
            </w:r>
          </w:p>
        </w:tc>
        <w:tc>
          <w:tcPr>
            <w:tcW w:w="3190" w:type="dxa"/>
          </w:tcPr>
          <w:p w14:paraId="657D37F9"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ICF</w:t>
            </w:r>
            <w:r>
              <w:rPr>
                <w:sz w:val="19"/>
                <w:szCs w:val="19"/>
              </w:rPr>
              <w:t>を用いた事例検討</w:t>
            </w:r>
          </w:p>
        </w:tc>
        <w:tc>
          <w:tcPr>
            <w:tcW w:w="4636" w:type="dxa"/>
          </w:tcPr>
          <w:p w14:paraId="0FD9496A"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学生に事例を提示（生活機能障害のある患者のケース）。グループで</w:t>
            </w:r>
            <w:r>
              <w:rPr>
                <w:sz w:val="18"/>
                <w:szCs w:val="18"/>
              </w:rPr>
              <w:t>ICF</w:t>
            </w:r>
            <w:r>
              <w:rPr>
                <w:sz w:val="18"/>
                <w:szCs w:val="18"/>
              </w:rPr>
              <w:t>の視点から援助方法を議論。</w:t>
            </w:r>
          </w:p>
        </w:tc>
      </w:tr>
      <w:tr w:rsidR="00A848AF" w14:paraId="76F94544" w14:textId="77777777" w:rsidTr="00D164D8">
        <w:tc>
          <w:tcPr>
            <w:cnfStyle w:val="001000000000" w:firstRow="0" w:lastRow="0" w:firstColumn="1" w:lastColumn="0" w:oddVBand="0" w:evenVBand="0" w:oddHBand="0" w:evenHBand="0" w:firstRowFirstColumn="0" w:firstRowLastColumn="0" w:lastRowFirstColumn="0" w:lastRowLastColumn="0"/>
            <w:tcW w:w="1200" w:type="dxa"/>
          </w:tcPr>
          <w:p w14:paraId="082350D9" w14:textId="77777777" w:rsidR="00A848AF" w:rsidRDefault="00250374">
            <w:r>
              <w:t>15</w:t>
            </w:r>
            <w:r>
              <w:t>分</w:t>
            </w:r>
          </w:p>
        </w:tc>
        <w:tc>
          <w:tcPr>
            <w:tcW w:w="3190" w:type="dxa"/>
          </w:tcPr>
          <w:p w14:paraId="4DE157D1"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援助技術における看護倫理</w:t>
            </w:r>
          </w:p>
        </w:tc>
        <w:tc>
          <w:tcPr>
            <w:tcW w:w="4636" w:type="dxa"/>
          </w:tcPr>
          <w:p w14:paraId="58F2D599"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尊厳と自立支援の看護倫理について解説。日常生活援助における倫理的ジレンマとその対処法を説明。</w:t>
            </w:r>
          </w:p>
        </w:tc>
      </w:tr>
      <w:tr w:rsidR="00A848AF" w14:paraId="4AAC11D3" w14:textId="77777777" w:rsidTr="00D164D8">
        <w:tc>
          <w:tcPr>
            <w:cnfStyle w:val="001000000000" w:firstRow="0" w:lastRow="0" w:firstColumn="1" w:lastColumn="0" w:oddVBand="0" w:evenVBand="0" w:oddHBand="0" w:evenHBand="0" w:firstRowFirstColumn="0" w:firstRowLastColumn="0" w:lastRowFirstColumn="0" w:lastRowLastColumn="0"/>
            <w:tcW w:w="1200" w:type="dxa"/>
          </w:tcPr>
          <w:p w14:paraId="53E3371D" w14:textId="77777777" w:rsidR="00A848AF" w:rsidRDefault="00250374">
            <w:r>
              <w:t>10</w:t>
            </w:r>
            <w:r>
              <w:t>分</w:t>
            </w:r>
          </w:p>
        </w:tc>
        <w:tc>
          <w:tcPr>
            <w:tcW w:w="3190" w:type="dxa"/>
          </w:tcPr>
          <w:p w14:paraId="4EC645A6"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事例を通じた看護倫理の適用</w:t>
            </w:r>
          </w:p>
        </w:tc>
        <w:tc>
          <w:tcPr>
            <w:tcW w:w="4636" w:type="dxa"/>
          </w:tcPr>
          <w:p w14:paraId="276AE3A6"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簡単な事例を紹介（自立支援に対する看護師の対応）。グループで倫理的視点をもとに討論。</w:t>
            </w:r>
          </w:p>
        </w:tc>
      </w:tr>
      <w:tr w:rsidR="00A848AF" w14:paraId="3B2EA8D1" w14:textId="77777777" w:rsidTr="00D164D8">
        <w:tc>
          <w:tcPr>
            <w:cnfStyle w:val="001000000000" w:firstRow="0" w:lastRow="0" w:firstColumn="1" w:lastColumn="0" w:oddVBand="0" w:evenVBand="0" w:oddHBand="0" w:evenHBand="0" w:firstRowFirstColumn="0" w:firstRowLastColumn="0" w:lastRowFirstColumn="0" w:lastRowLastColumn="0"/>
            <w:tcW w:w="1200" w:type="dxa"/>
          </w:tcPr>
          <w:p w14:paraId="4634A02C" w14:textId="77777777" w:rsidR="00A848AF" w:rsidRDefault="00250374">
            <w:r>
              <w:t>10</w:t>
            </w:r>
            <w:r>
              <w:t>分</w:t>
            </w:r>
          </w:p>
        </w:tc>
        <w:tc>
          <w:tcPr>
            <w:tcW w:w="3190" w:type="dxa"/>
          </w:tcPr>
          <w:p w14:paraId="6BF18DA0"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まとめと質疑応答</w:t>
            </w:r>
          </w:p>
        </w:tc>
        <w:tc>
          <w:tcPr>
            <w:tcW w:w="4636" w:type="dxa"/>
          </w:tcPr>
          <w:p w14:paraId="2CD32491"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今日学んだことの振り返り。学生からの質問を受け付け、理解度を確認。次回の予告。</w:t>
            </w:r>
          </w:p>
        </w:tc>
      </w:tr>
    </w:tbl>
    <w:p w14:paraId="080F211D" w14:textId="77777777" w:rsidR="00A848AF" w:rsidRDefault="00250374">
      <w:pPr>
        <w:spacing w:before="200" w:after="120"/>
      </w:pPr>
      <w:r>
        <w:rPr>
          <w:b/>
          <w:bCs/>
          <w:color w:val="000000"/>
          <w:sz w:val="23"/>
          <w:szCs w:val="23"/>
        </w:rPr>
        <w:t>進行方法のポイント</w:t>
      </w:r>
    </w:p>
    <w:p w14:paraId="4775F814" w14:textId="77777777" w:rsidR="00A848AF" w:rsidRDefault="00250374">
      <w:pPr>
        <w:pStyle w:val="a4"/>
        <w:numPr>
          <w:ilvl w:val="0"/>
          <w:numId w:val="2"/>
        </w:numPr>
        <w:spacing w:after="80" w:line="300" w:lineRule="auto"/>
      </w:pPr>
      <w:r>
        <w:rPr>
          <w:b/>
          <w:bCs/>
          <w:color w:val="C0392B"/>
        </w:rPr>
        <w:t>導入（</w:t>
      </w:r>
      <w:r>
        <w:rPr>
          <w:b/>
          <w:bCs/>
          <w:color w:val="C0392B"/>
        </w:rPr>
        <w:t>10</w:t>
      </w:r>
      <w:r>
        <w:rPr>
          <w:b/>
          <w:bCs/>
          <w:color w:val="C0392B"/>
        </w:rPr>
        <w:t>分）：</w:t>
      </w:r>
      <w:r>
        <w:t xml:space="preserve"> </w:t>
      </w:r>
      <w:r>
        <w:t>授業の目的と進行方法を簡潔に説明。学生同士の簡単な自己紹介を交え、授業に対する期待や質問を確認する。</w:t>
      </w:r>
    </w:p>
    <w:p w14:paraId="13BAE6FE" w14:textId="77777777" w:rsidR="00A848AF" w:rsidRDefault="00250374">
      <w:pPr>
        <w:pStyle w:val="a4"/>
        <w:numPr>
          <w:ilvl w:val="0"/>
          <w:numId w:val="2"/>
        </w:numPr>
        <w:spacing w:after="80" w:line="300" w:lineRule="auto"/>
      </w:pPr>
      <w:r>
        <w:rPr>
          <w:b/>
          <w:bCs/>
          <w:color w:val="C0392B"/>
        </w:rPr>
        <w:lastRenderedPageBreak/>
        <w:t>講義（</w:t>
      </w:r>
      <w:r>
        <w:rPr>
          <w:b/>
          <w:bCs/>
          <w:color w:val="C0392B"/>
        </w:rPr>
        <w:t>50</w:t>
      </w:r>
      <w:r>
        <w:rPr>
          <w:b/>
          <w:bCs/>
          <w:color w:val="C0392B"/>
        </w:rPr>
        <w:t>分）：</w:t>
      </w:r>
      <w:r>
        <w:t xml:space="preserve"> </w:t>
      </w:r>
      <w:r>
        <w:t>日常生活援助と</w:t>
      </w:r>
      <w:r>
        <w:t>ICF</w:t>
      </w:r>
      <w:r>
        <w:t>についての講義を行い、理解を深める。事例を交えたディスカッションを挟み、</w:t>
      </w:r>
      <w:r>
        <w:t>ICF</w:t>
      </w:r>
      <w:r>
        <w:t>の活用方法や看護倫理を具体的に説明。</w:t>
      </w:r>
    </w:p>
    <w:p w14:paraId="043C5BF2" w14:textId="77777777" w:rsidR="00A848AF" w:rsidRDefault="00250374">
      <w:pPr>
        <w:pStyle w:val="a4"/>
        <w:numPr>
          <w:ilvl w:val="0"/>
          <w:numId w:val="2"/>
        </w:numPr>
        <w:spacing w:after="80" w:line="300" w:lineRule="auto"/>
      </w:pPr>
      <w:r>
        <w:rPr>
          <w:b/>
          <w:bCs/>
          <w:color w:val="C0392B"/>
        </w:rPr>
        <w:t>グループディスカッション（</w:t>
      </w:r>
      <w:r>
        <w:rPr>
          <w:b/>
          <w:bCs/>
          <w:color w:val="C0392B"/>
        </w:rPr>
        <w:t>25</w:t>
      </w:r>
      <w:r>
        <w:rPr>
          <w:b/>
          <w:bCs/>
          <w:color w:val="C0392B"/>
        </w:rPr>
        <w:t>分）：</w:t>
      </w:r>
      <w:r>
        <w:t xml:space="preserve"> </w:t>
      </w:r>
      <w:r>
        <w:t>学生同士でグループを組み、与えられた事例を基に</w:t>
      </w:r>
      <w:r>
        <w:t>ICF</w:t>
      </w:r>
      <w:r>
        <w:t>の視点から援助方法や看護倫理を議論。その後、グループ内で意見交換し、全体で共有。</w:t>
      </w:r>
    </w:p>
    <w:p w14:paraId="1A9FF2D6" w14:textId="77777777" w:rsidR="00A848AF" w:rsidRDefault="00250374">
      <w:pPr>
        <w:pStyle w:val="a4"/>
        <w:numPr>
          <w:ilvl w:val="0"/>
          <w:numId w:val="2"/>
        </w:numPr>
        <w:spacing w:after="80" w:line="300" w:lineRule="auto"/>
      </w:pPr>
      <w:r>
        <w:rPr>
          <w:b/>
          <w:bCs/>
          <w:color w:val="C0392B"/>
        </w:rPr>
        <w:t>まとめと質疑応答（</w:t>
      </w:r>
      <w:r>
        <w:rPr>
          <w:b/>
          <w:bCs/>
          <w:color w:val="C0392B"/>
        </w:rPr>
        <w:t>10</w:t>
      </w:r>
      <w:r>
        <w:rPr>
          <w:b/>
          <w:bCs/>
          <w:color w:val="C0392B"/>
        </w:rPr>
        <w:t>分）：</w:t>
      </w:r>
      <w:r>
        <w:t xml:space="preserve"> </w:t>
      </w:r>
      <w:r>
        <w:t>授業内容を簡単に振り返り、学生からの質問を受け付けて、理解を深める。</w:t>
      </w:r>
    </w:p>
    <w:p w14:paraId="0533BDC2" w14:textId="77777777" w:rsidR="00A848AF" w:rsidRDefault="00250374">
      <w:r>
        <w:br w:type="page"/>
      </w:r>
    </w:p>
    <w:p w14:paraId="77E9B6A1" w14:textId="77777777" w:rsidR="00A848AF" w:rsidRDefault="00250374" w:rsidP="00D164D8">
      <w:pPr>
        <w:spacing w:after="320"/>
        <w:jc w:val="center"/>
      </w:pPr>
      <w:r>
        <w:rPr>
          <w:b/>
          <w:bCs/>
          <w:sz w:val="24"/>
          <w:szCs w:val="24"/>
        </w:rPr>
        <w:lastRenderedPageBreak/>
        <w:t>第</w:t>
      </w:r>
      <w:r>
        <w:rPr>
          <w:b/>
          <w:bCs/>
          <w:sz w:val="24"/>
          <w:szCs w:val="24"/>
        </w:rPr>
        <w:t>1</w:t>
      </w:r>
      <w:r>
        <w:rPr>
          <w:b/>
          <w:bCs/>
          <w:sz w:val="24"/>
          <w:szCs w:val="24"/>
        </w:rPr>
        <w:t>回：日常生活援助における看護の視点</w:t>
      </w:r>
    </w:p>
    <w:p w14:paraId="5C102F07" w14:textId="77777777" w:rsidR="00A848AF" w:rsidRDefault="00250374">
      <w:pPr>
        <w:pStyle w:val="1"/>
        <w:pBdr>
          <w:bottom w:val="single" w:sz="6" w:space="4" w:color="555555"/>
        </w:pBdr>
      </w:pPr>
      <w:r>
        <w:t>Ⅰ</w:t>
      </w:r>
      <w:r>
        <w:t>．日常生活援助の定義と意義</w:t>
      </w:r>
    </w:p>
    <w:p w14:paraId="73E91926" w14:textId="77777777" w:rsidR="00A848AF" w:rsidRDefault="00250374">
      <w:pPr>
        <w:spacing w:before="200" w:after="120"/>
      </w:pPr>
      <w:r>
        <w:rPr>
          <w:b/>
          <w:bCs/>
          <w:color w:val="000000"/>
          <w:sz w:val="23"/>
          <w:szCs w:val="23"/>
        </w:rPr>
        <w:t>日常生活援助とは</w:t>
      </w:r>
    </w:p>
    <w:p w14:paraId="5076BF70" w14:textId="77777777" w:rsidR="00A848AF" w:rsidRDefault="00250374">
      <w:pPr>
        <w:spacing w:after="120" w:line="320" w:lineRule="auto"/>
      </w:pPr>
      <w:r>
        <w:t>日常生活援助は、患者が日常生活を営むために必要な支援を提供する</w:t>
      </w:r>
      <w:r>
        <w:rPr>
          <w:b/>
          <w:bCs/>
          <w:color w:val="C0392B"/>
        </w:rPr>
        <w:t>看護行為</w:t>
      </w:r>
      <w:r>
        <w:t>である。患者が自分自身で行うことが困難な生活全般の活動（食事・排泄・移動・入浴・着替え・睡眠など）を補助することを意味する。</w:t>
      </w:r>
    </w:p>
    <w:p w14:paraId="769B169B" w14:textId="77777777" w:rsidR="00A848AF" w:rsidRDefault="00250374">
      <w:pPr>
        <w:spacing w:before="200" w:after="120"/>
      </w:pPr>
      <w:r>
        <w:rPr>
          <w:b/>
          <w:bCs/>
          <w:color w:val="000000"/>
          <w:sz w:val="23"/>
          <w:szCs w:val="23"/>
        </w:rPr>
        <w:t>主な援助活動</w:t>
      </w:r>
    </w:p>
    <w:tbl>
      <w:tblPr>
        <w:tblStyle w:val="12"/>
        <w:tblW w:w="9026" w:type="dxa"/>
        <w:tblLook w:val="04A0" w:firstRow="1" w:lastRow="0" w:firstColumn="1" w:lastColumn="0" w:noHBand="0" w:noVBand="1"/>
      </w:tblPr>
      <w:tblGrid>
        <w:gridCol w:w="2200"/>
        <w:gridCol w:w="6826"/>
      </w:tblGrid>
      <w:tr w:rsidR="00A848AF" w14:paraId="15C7FD36" w14:textId="77777777" w:rsidTr="00D16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36BF403B" w14:textId="77777777" w:rsidR="00A848AF" w:rsidRDefault="00250374">
            <w:pPr>
              <w:jc w:val="center"/>
            </w:pPr>
            <w:r>
              <w:t>援助の種類</w:t>
            </w:r>
          </w:p>
        </w:tc>
        <w:tc>
          <w:tcPr>
            <w:tcW w:w="6826" w:type="dxa"/>
          </w:tcPr>
          <w:p w14:paraId="620FDE17" w14:textId="77777777" w:rsidR="00A848AF" w:rsidRDefault="00250374">
            <w:pPr>
              <w:jc w:val="center"/>
              <w:cnfStyle w:val="100000000000" w:firstRow="1" w:lastRow="0" w:firstColumn="0" w:lastColumn="0" w:oddVBand="0" w:evenVBand="0" w:oddHBand="0" w:evenHBand="0" w:firstRowFirstColumn="0" w:firstRowLastColumn="0" w:lastRowFirstColumn="0" w:lastRowLastColumn="0"/>
            </w:pPr>
            <w:r>
              <w:t>内容</w:t>
            </w:r>
          </w:p>
        </w:tc>
      </w:tr>
      <w:tr w:rsidR="00A848AF" w14:paraId="54541462"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3449C6D3" w14:textId="77777777" w:rsidR="00A848AF" w:rsidRDefault="00250374">
            <w:r>
              <w:rPr>
                <w:color w:val="C0392B"/>
                <w:sz w:val="20"/>
                <w:szCs w:val="20"/>
              </w:rPr>
              <w:t>食事援助</w:t>
            </w:r>
          </w:p>
        </w:tc>
        <w:tc>
          <w:tcPr>
            <w:tcW w:w="6826" w:type="dxa"/>
          </w:tcPr>
          <w:p w14:paraId="0D5D6E10"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患者が自分で食事を取ることが難しい場合、食事の準備や摂取をサポートする。</w:t>
            </w:r>
          </w:p>
        </w:tc>
      </w:tr>
      <w:tr w:rsidR="00A848AF" w14:paraId="1A06A5D6"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389ED2C3" w14:textId="77777777" w:rsidR="00A848AF" w:rsidRDefault="00250374">
            <w:r>
              <w:rPr>
                <w:color w:val="C0392B"/>
                <w:sz w:val="20"/>
                <w:szCs w:val="20"/>
              </w:rPr>
              <w:t>排泄援助</w:t>
            </w:r>
          </w:p>
        </w:tc>
        <w:tc>
          <w:tcPr>
            <w:tcW w:w="6826" w:type="dxa"/>
          </w:tcPr>
          <w:p w14:paraId="4008508A"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排尿・排便に困難がある患者に対し、適切な方法で援助を行う。</w:t>
            </w:r>
          </w:p>
        </w:tc>
      </w:tr>
      <w:tr w:rsidR="00A848AF" w14:paraId="4F69B0F9"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0C14C535" w14:textId="77777777" w:rsidR="00A848AF" w:rsidRDefault="00250374">
            <w:r>
              <w:rPr>
                <w:color w:val="C0392B"/>
                <w:sz w:val="20"/>
                <w:szCs w:val="20"/>
              </w:rPr>
              <w:t>移動・移乗援助</w:t>
            </w:r>
          </w:p>
        </w:tc>
        <w:tc>
          <w:tcPr>
            <w:tcW w:w="6826" w:type="dxa"/>
          </w:tcPr>
          <w:p w14:paraId="13DE3A27"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患者が歩行困難な場合に、ベッドから車椅子への移乗や歩行をサポートする。</w:t>
            </w:r>
          </w:p>
        </w:tc>
      </w:tr>
      <w:tr w:rsidR="00A848AF" w14:paraId="644E0C22"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24B73340" w14:textId="77777777" w:rsidR="00A848AF" w:rsidRDefault="00250374">
            <w:r>
              <w:rPr>
                <w:color w:val="C0392B"/>
                <w:sz w:val="20"/>
                <w:szCs w:val="20"/>
              </w:rPr>
              <w:t>清潔援助</w:t>
            </w:r>
          </w:p>
        </w:tc>
        <w:tc>
          <w:tcPr>
            <w:tcW w:w="6826" w:type="dxa"/>
          </w:tcPr>
          <w:p w14:paraId="2335DC38"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患者が清潔を保つことができない場合に、入浴・清拭・口腔ケアを行う。</w:t>
            </w:r>
          </w:p>
        </w:tc>
      </w:tr>
    </w:tbl>
    <w:p w14:paraId="2134729C" w14:textId="77777777" w:rsidR="00A848AF" w:rsidRDefault="00250374">
      <w:pPr>
        <w:spacing w:before="200" w:after="120"/>
      </w:pPr>
      <w:r>
        <w:rPr>
          <w:b/>
          <w:bCs/>
          <w:color w:val="000000"/>
          <w:sz w:val="23"/>
          <w:szCs w:val="23"/>
        </w:rPr>
        <w:t>日常生活援助の意義</w:t>
      </w:r>
    </w:p>
    <w:tbl>
      <w:tblPr>
        <w:tblStyle w:val="12"/>
        <w:tblW w:w="9026" w:type="dxa"/>
        <w:tblLook w:val="04A0" w:firstRow="1" w:lastRow="0" w:firstColumn="1" w:lastColumn="0" w:noHBand="0" w:noVBand="1"/>
      </w:tblPr>
      <w:tblGrid>
        <w:gridCol w:w="2200"/>
        <w:gridCol w:w="6826"/>
      </w:tblGrid>
      <w:tr w:rsidR="00A848AF" w14:paraId="5A8C4D2D" w14:textId="77777777" w:rsidTr="00D16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741D809E" w14:textId="77777777" w:rsidR="00A848AF" w:rsidRDefault="00250374">
            <w:pPr>
              <w:jc w:val="center"/>
            </w:pPr>
            <w:r>
              <w:t>意義</w:t>
            </w:r>
          </w:p>
        </w:tc>
        <w:tc>
          <w:tcPr>
            <w:tcW w:w="6826" w:type="dxa"/>
          </w:tcPr>
          <w:p w14:paraId="2ADC2536" w14:textId="77777777" w:rsidR="00A848AF" w:rsidRDefault="00250374">
            <w:pPr>
              <w:jc w:val="center"/>
              <w:cnfStyle w:val="100000000000" w:firstRow="1" w:lastRow="0" w:firstColumn="0" w:lastColumn="0" w:oddVBand="0" w:evenVBand="0" w:oddHBand="0" w:evenHBand="0" w:firstRowFirstColumn="0" w:firstRowLastColumn="0" w:lastRowFirstColumn="0" w:lastRowLastColumn="0"/>
            </w:pPr>
            <w:r>
              <w:t>解説</w:t>
            </w:r>
          </w:p>
        </w:tc>
      </w:tr>
      <w:tr w:rsidR="00A848AF" w14:paraId="419C964D"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537998E7" w14:textId="77777777" w:rsidR="00A848AF" w:rsidRDefault="00250374">
            <w:r>
              <w:rPr>
                <w:color w:val="C0392B"/>
                <w:sz w:val="20"/>
                <w:szCs w:val="20"/>
              </w:rPr>
              <w:t>自立支援</w:t>
            </w:r>
          </w:p>
        </w:tc>
        <w:tc>
          <w:tcPr>
            <w:tcW w:w="6826" w:type="dxa"/>
          </w:tcPr>
          <w:p w14:paraId="7AEBC2C9"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患者が可能な限り自分で生活できるよう支援することを目指す。自立の促進は、患者の精神的な健康を保つために重要であり、自己肯定感を高めることにもつながる。</w:t>
            </w:r>
          </w:p>
        </w:tc>
      </w:tr>
      <w:tr w:rsidR="00A848AF" w14:paraId="6B4B89CE"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2F3ED66D" w14:textId="77777777" w:rsidR="00A848AF" w:rsidRDefault="00250374">
            <w:r>
              <w:rPr>
                <w:color w:val="C0392B"/>
                <w:sz w:val="20"/>
                <w:szCs w:val="20"/>
              </w:rPr>
              <w:t>生活の質（</w:t>
            </w:r>
            <w:r>
              <w:rPr>
                <w:color w:val="C0392B"/>
                <w:sz w:val="20"/>
                <w:szCs w:val="20"/>
              </w:rPr>
              <w:t>QOL</w:t>
            </w:r>
            <w:r>
              <w:rPr>
                <w:color w:val="C0392B"/>
                <w:sz w:val="20"/>
                <w:szCs w:val="20"/>
              </w:rPr>
              <w:t>）の向上</w:t>
            </w:r>
          </w:p>
        </w:tc>
        <w:tc>
          <w:tcPr>
            <w:tcW w:w="6826" w:type="dxa"/>
          </w:tcPr>
          <w:p w14:paraId="18B4CDE5"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援助が行われることで、患者は身体的な制約を最小限に抑え、快適に生活を送ることができる。生活の質を保つことは、患者の幸福感や満足度の向上に寄与する。</w:t>
            </w:r>
          </w:p>
        </w:tc>
      </w:tr>
      <w:tr w:rsidR="00A848AF" w14:paraId="171008CA"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4BF285D7" w14:textId="77777777" w:rsidR="00A848AF" w:rsidRDefault="00250374">
            <w:r>
              <w:rPr>
                <w:color w:val="C0392B"/>
                <w:sz w:val="20"/>
                <w:szCs w:val="20"/>
              </w:rPr>
              <w:t>社会的役割の維持</w:t>
            </w:r>
          </w:p>
        </w:tc>
        <w:tc>
          <w:tcPr>
            <w:tcW w:w="6826" w:type="dxa"/>
          </w:tcPr>
          <w:p w14:paraId="3205796D"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日常生活援助を通じて、患者が社会との接点を保ち、社会的役割を果たすための支援が行われる。これにより、孤立感や社会的な喪失感が軽減される。</w:t>
            </w:r>
          </w:p>
        </w:tc>
      </w:tr>
      <w:tr w:rsidR="00A848AF" w14:paraId="6D45D6F7"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5D2DFE14" w14:textId="77777777" w:rsidR="00A848AF" w:rsidRDefault="00250374">
            <w:r>
              <w:rPr>
                <w:color w:val="C0392B"/>
                <w:sz w:val="20"/>
                <w:szCs w:val="20"/>
              </w:rPr>
              <w:t>看護師の専門的役割の発揮</w:t>
            </w:r>
          </w:p>
        </w:tc>
        <w:tc>
          <w:tcPr>
            <w:tcW w:w="6826" w:type="dxa"/>
          </w:tcPr>
          <w:p w14:paraId="48793728"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看護師は患者一人ひとりの状態を評価し、最適な援助を行う。患者の健康状態や生活状況に応じた適切な援助を提供することが重要な責任であり、専門的な知識と技術が求められる。</w:t>
            </w:r>
          </w:p>
        </w:tc>
      </w:tr>
    </w:tbl>
    <w:p w14:paraId="2B54AEFA" w14:textId="77777777" w:rsidR="00A848AF" w:rsidRDefault="00250374">
      <w:pPr>
        <w:pStyle w:val="1"/>
        <w:pBdr>
          <w:bottom w:val="single" w:sz="6" w:space="4" w:color="555555"/>
        </w:pBdr>
      </w:pPr>
      <w:r>
        <w:t>Ⅱ</w:t>
      </w:r>
      <w:r>
        <w:t>．日常生活援助と</w:t>
      </w:r>
      <w:r>
        <w:t>QOL</w:t>
      </w:r>
      <w:r>
        <w:t>の関係</w:t>
      </w:r>
    </w:p>
    <w:p w14:paraId="6AC9805D" w14:textId="77777777" w:rsidR="00A848AF" w:rsidRDefault="00250374">
      <w:pPr>
        <w:spacing w:after="120" w:line="320" w:lineRule="auto"/>
      </w:pPr>
      <w:r>
        <w:t>日常生活援助は、患者の</w:t>
      </w:r>
      <w:r>
        <w:t>QOL</w:t>
      </w:r>
      <w:r>
        <w:t>（生活の質）向上において重要な役割を果たす。患者が基本的な生活活動を自力で行えない場合、看護師による適切な支援が</w:t>
      </w:r>
      <w:r>
        <w:t>QOL</w:t>
      </w:r>
      <w:r>
        <w:t>の向上に寄与する。</w:t>
      </w:r>
    </w:p>
    <w:p w14:paraId="7A008CA5" w14:textId="77777777" w:rsidR="00D164D8" w:rsidRDefault="00D164D8">
      <w:pPr>
        <w:spacing w:after="120" w:line="320" w:lineRule="auto"/>
      </w:pPr>
    </w:p>
    <w:p w14:paraId="3752396F" w14:textId="77777777" w:rsidR="00D164D8" w:rsidRDefault="00D164D8">
      <w:pPr>
        <w:spacing w:after="120" w:line="320" w:lineRule="auto"/>
        <w:rPr>
          <w:rFonts w:hint="eastAsia"/>
        </w:rPr>
      </w:pPr>
    </w:p>
    <w:tbl>
      <w:tblPr>
        <w:tblStyle w:val="12"/>
        <w:tblW w:w="9026" w:type="dxa"/>
        <w:tblLook w:val="04A0" w:firstRow="1" w:lastRow="0" w:firstColumn="1" w:lastColumn="0" w:noHBand="0" w:noVBand="1"/>
      </w:tblPr>
      <w:tblGrid>
        <w:gridCol w:w="2200"/>
        <w:gridCol w:w="6826"/>
      </w:tblGrid>
      <w:tr w:rsidR="00A848AF" w14:paraId="3197539C" w14:textId="77777777" w:rsidTr="00D16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4F4E5DEE" w14:textId="77777777" w:rsidR="00A848AF" w:rsidRDefault="00250374">
            <w:pPr>
              <w:jc w:val="center"/>
            </w:pPr>
            <w:r>
              <w:lastRenderedPageBreak/>
              <w:t>QOL</w:t>
            </w:r>
            <w:r>
              <w:t>への貢献</w:t>
            </w:r>
          </w:p>
        </w:tc>
        <w:tc>
          <w:tcPr>
            <w:tcW w:w="6826" w:type="dxa"/>
          </w:tcPr>
          <w:p w14:paraId="0C764DE7" w14:textId="77777777" w:rsidR="00A848AF" w:rsidRDefault="00250374">
            <w:pPr>
              <w:jc w:val="center"/>
              <w:cnfStyle w:val="100000000000" w:firstRow="1" w:lastRow="0" w:firstColumn="0" w:lastColumn="0" w:oddVBand="0" w:evenVBand="0" w:oddHBand="0" w:evenHBand="0" w:firstRowFirstColumn="0" w:firstRowLastColumn="0" w:lastRowFirstColumn="0" w:lastRowLastColumn="0"/>
            </w:pPr>
            <w:r>
              <w:t>内容</w:t>
            </w:r>
          </w:p>
        </w:tc>
      </w:tr>
      <w:tr w:rsidR="00A848AF" w14:paraId="232A2084"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156F6676" w14:textId="77777777" w:rsidR="00A848AF" w:rsidRDefault="00250374">
            <w:r>
              <w:rPr>
                <w:color w:val="C0392B"/>
                <w:sz w:val="20"/>
                <w:szCs w:val="20"/>
              </w:rPr>
              <w:t>生活機能のサポートによる</w:t>
            </w:r>
            <w:r>
              <w:rPr>
                <w:color w:val="C0392B"/>
                <w:sz w:val="20"/>
                <w:szCs w:val="20"/>
              </w:rPr>
              <w:t>QOL</w:t>
            </w:r>
            <w:r>
              <w:rPr>
                <w:color w:val="C0392B"/>
                <w:sz w:val="20"/>
                <w:szCs w:val="20"/>
              </w:rPr>
              <w:t>の向上</w:t>
            </w:r>
          </w:p>
        </w:tc>
        <w:tc>
          <w:tcPr>
            <w:tcW w:w="6826" w:type="dxa"/>
          </w:tcPr>
          <w:p w14:paraId="6DBA67B9"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食事・排泄・移動・清潔など、基本的な生活活動が円滑に行えるようになると、患者の身体的な負担が軽減され、生活満足度が高まる。食事援助で栄養状態が改善し、排泄援助で不安が軽減し、移動援助で社会参加の機会が増える。</w:t>
            </w:r>
          </w:p>
        </w:tc>
      </w:tr>
      <w:tr w:rsidR="00A848AF" w14:paraId="23C31900"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222E289E" w14:textId="77777777" w:rsidR="00A848AF" w:rsidRDefault="00250374">
            <w:r>
              <w:rPr>
                <w:color w:val="C0392B"/>
                <w:sz w:val="20"/>
                <w:szCs w:val="20"/>
              </w:rPr>
              <w:t>自立の促進と社会参加の向上</w:t>
            </w:r>
          </w:p>
        </w:tc>
        <w:tc>
          <w:tcPr>
            <w:tcW w:w="6826" w:type="dxa"/>
          </w:tcPr>
          <w:p w14:paraId="5FD905DF"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適切な支援により患者の自立が促進され、自分でできることが増え、外出や他者との交流が増えることで社会的孤立感が減少する。自己管理能力が向上することで、患者は自分の健康を維持する意識も高まる。</w:t>
            </w:r>
          </w:p>
        </w:tc>
      </w:tr>
      <w:tr w:rsidR="00A848AF" w14:paraId="37422160"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0EA2D870" w14:textId="77777777" w:rsidR="00A848AF" w:rsidRDefault="00250374">
            <w:r>
              <w:rPr>
                <w:color w:val="C0392B"/>
                <w:sz w:val="20"/>
                <w:szCs w:val="20"/>
              </w:rPr>
              <w:t>精神的・感情的な影響</w:t>
            </w:r>
          </w:p>
        </w:tc>
        <w:tc>
          <w:tcPr>
            <w:tcW w:w="6826" w:type="dxa"/>
          </w:tcPr>
          <w:p w14:paraId="18560673"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身体的な健康状態が安定し、生活がスムーズに進むようになると精神的な負担が軽減される。患者は自分の生活をコントロールできる感覚を得て、精神的な安定感と自己肯定感が向上し、抑うつ症状の軽減も期待できる。</w:t>
            </w:r>
          </w:p>
        </w:tc>
      </w:tr>
      <w:tr w:rsidR="00A848AF" w14:paraId="6F4AD105"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7F07312B" w14:textId="77777777" w:rsidR="00A848AF" w:rsidRDefault="00250374">
            <w:r>
              <w:rPr>
                <w:color w:val="C0392B"/>
                <w:sz w:val="20"/>
                <w:szCs w:val="20"/>
              </w:rPr>
              <w:t>家族との関係の改善</w:t>
            </w:r>
          </w:p>
        </w:tc>
        <w:tc>
          <w:tcPr>
            <w:tcW w:w="6826" w:type="dxa"/>
          </w:tcPr>
          <w:p w14:paraId="51F641E5"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患者が自立した生活を送ることができるようになると、家族の介護負担が軽減され、共に過ごす時間の質が向上する。患者と家族の関係がより良好になり、心理的なサポートが充実する。</w:t>
            </w:r>
          </w:p>
        </w:tc>
      </w:tr>
    </w:tbl>
    <w:p w14:paraId="69AB715C" w14:textId="77777777" w:rsidR="00D164D8" w:rsidRDefault="00D164D8" w:rsidP="00D164D8">
      <w:pPr>
        <w:pStyle w:val="1"/>
        <w:pBdr>
          <w:bottom w:val="single" w:sz="6" w:space="4" w:color="555555"/>
        </w:pBdr>
      </w:pPr>
      <w:r>
        <w:t>Ⅲ．ICF（国際生活機能分類）について</w:t>
      </w:r>
    </w:p>
    <w:p w14:paraId="41840D6D" w14:textId="13899DC7" w:rsidR="00D164D8" w:rsidRPr="00D164D8" w:rsidRDefault="00D164D8" w:rsidP="00D164D8">
      <w:pPr>
        <w:spacing w:after="120" w:line="320" w:lineRule="auto"/>
        <w:rPr>
          <w:rFonts w:hint="eastAsia"/>
        </w:rPr>
      </w:pPr>
      <w:r>
        <w:t>ICF（International Classification of Functioning, Disability and Health）は、生活機能と障害の概念を包括的に評価するための枠組みである。患者の身体的・精神的な健康、生活環境、個人の状況を</w:t>
      </w:r>
      <w:r>
        <w:rPr>
          <w:b/>
          <w:bCs/>
          <w:color w:val="C0392B"/>
        </w:rPr>
        <w:t>総合的</w:t>
      </w:r>
      <w:r>
        <w:t>に考慮して支援方法を決定するための指針を提供する。</w:t>
      </w:r>
    </w:p>
    <w:p w14:paraId="4FCE9D4A" w14:textId="57AE13BE" w:rsidR="00A848AF" w:rsidRDefault="00250374" w:rsidP="00D164D8">
      <w:r>
        <w:rPr>
          <w:b/>
          <w:bCs/>
          <w:color w:val="000000"/>
          <w:sz w:val="23"/>
          <w:szCs w:val="23"/>
        </w:rPr>
        <w:t>ICF</w:t>
      </w:r>
      <w:r>
        <w:rPr>
          <w:b/>
          <w:bCs/>
          <w:color w:val="000000"/>
          <w:sz w:val="23"/>
          <w:szCs w:val="23"/>
        </w:rPr>
        <w:t>の主要な評価視点</w:t>
      </w:r>
    </w:p>
    <w:tbl>
      <w:tblPr>
        <w:tblStyle w:val="12"/>
        <w:tblW w:w="9026" w:type="dxa"/>
        <w:tblLook w:val="04A0" w:firstRow="1" w:lastRow="0" w:firstColumn="1" w:lastColumn="0" w:noHBand="0" w:noVBand="1"/>
      </w:tblPr>
      <w:tblGrid>
        <w:gridCol w:w="2200"/>
        <w:gridCol w:w="6826"/>
      </w:tblGrid>
      <w:tr w:rsidR="00A848AF" w14:paraId="1AF2A2A6" w14:textId="77777777" w:rsidTr="00D16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44750197" w14:textId="77777777" w:rsidR="00A848AF" w:rsidRDefault="00250374">
            <w:pPr>
              <w:jc w:val="center"/>
            </w:pPr>
            <w:r>
              <w:t>視点</w:t>
            </w:r>
          </w:p>
        </w:tc>
        <w:tc>
          <w:tcPr>
            <w:tcW w:w="6826" w:type="dxa"/>
          </w:tcPr>
          <w:p w14:paraId="57CAD24C" w14:textId="77777777" w:rsidR="00A848AF" w:rsidRDefault="00250374">
            <w:pPr>
              <w:jc w:val="center"/>
              <w:cnfStyle w:val="100000000000" w:firstRow="1" w:lastRow="0" w:firstColumn="0" w:lastColumn="0" w:oddVBand="0" w:evenVBand="0" w:oddHBand="0" w:evenHBand="0" w:firstRowFirstColumn="0" w:firstRowLastColumn="0" w:lastRowFirstColumn="0" w:lastRowLastColumn="0"/>
            </w:pPr>
            <w:r>
              <w:t>内容</w:t>
            </w:r>
          </w:p>
        </w:tc>
      </w:tr>
      <w:tr w:rsidR="00A848AF" w14:paraId="0BBA7274"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69568980" w14:textId="77777777" w:rsidR="00A848AF" w:rsidRDefault="00250374">
            <w:r>
              <w:rPr>
                <w:color w:val="C0392B"/>
                <w:sz w:val="20"/>
                <w:szCs w:val="20"/>
              </w:rPr>
              <w:t>機能と構造</w:t>
            </w:r>
          </w:p>
        </w:tc>
        <w:tc>
          <w:tcPr>
            <w:tcW w:w="6826" w:type="dxa"/>
          </w:tcPr>
          <w:p w14:paraId="37E5F37A"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患者の身体的・精神的機能、ならびに身体の構造に関する評価を行う。これにより、患者の身体的な障害や疾患の状態を理解する。</w:t>
            </w:r>
          </w:p>
        </w:tc>
      </w:tr>
      <w:tr w:rsidR="00A848AF" w14:paraId="64BB2A8B"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0AC58B89" w14:textId="77777777" w:rsidR="00A848AF" w:rsidRDefault="00250374">
            <w:r>
              <w:rPr>
                <w:color w:val="C0392B"/>
                <w:sz w:val="20"/>
                <w:szCs w:val="20"/>
              </w:rPr>
              <w:t>活動</w:t>
            </w:r>
          </w:p>
        </w:tc>
        <w:tc>
          <w:tcPr>
            <w:tcW w:w="6826" w:type="dxa"/>
          </w:tcPr>
          <w:p w14:paraId="5786AD82"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患者が日常生活の中で行う活動（移動・食事・入浴・仕事など）を評価する。患者が生活機能をどの程度実施できるか、または制限されているかが明らかになる。</w:t>
            </w:r>
          </w:p>
        </w:tc>
      </w:tr>
      <w:tr w:rsidR="00A848AF" w14:paraId="32D2B08E"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7B5BF9EC" w14:textId="77777777" w:rsidR="00A848AF" w:rsidRDefault="00250374">
            <w:r>
              <w:rPr>
                <w:color w:val="C0392B"/>
                <w:sz w:val="20"/>
                <w:szCs w:val="20"/>
              </w:rPr>
              <w:t>参加</w:t>
            </w:r>
          </w:p>
        </w:tc>
        <w:tc>
          <w:tcPr>
            <w:tcW w:w="6826" w:type="dxa"/>
          </w:tcPr>
          <w:p w14:paraId="128FD45D"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患者が社会活動にどの程度参加できるかを評価する。社会的な役割や仕事、家族との関係、社会的な交流がどのように影響を受けているかを考慮する。</w:t>
            </w:r>
          </w:p>
        </w:tc>
      </w:tr>
      <w:tr w:rsidR="00A848AF" w14:paraId="0026B10E"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57CBF6F9" w14:textId="77777777" w:rsidR="00A848AF" w:rsidRDefault="00250374">
            <w:r>
              <w:rPr>
                <w:color w:val="C0392B"/>
                <w:sz w:val="20"/>
                <w:szCs w:val="20"/>
              </w:rPr>
              <w:t>環境因子</w:t>
            </w:r>
          </w:p>
        </w:tc>
        <w:tc>
          <w:tcPr>
            <w:tcW w:w="6826" w:type="dxa"/>
          </w:tcPr>
          <w:p w14:paraId="46CEA1EC"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の生活環境（家庭・地域・職場など）が、患者の健康や生活機能にどのように影響しているかを評価する。支援的な因子（家族のサポート・福祉サービス）と制約的な因子（障害物・社会的障壁）が含まれる。</w:t>
            </w:r>
          </w:p>
        </w:tc>
      </w:tr>
      <w:tr w:rsidR="00A848AF" w14:paraId="3227EF54"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67632327" w14:textId="77777777" w:rsidR="00A848AF" w:rsidRDefault="00250374">
            <w:r>
              <w:rPr>
                <w:color w:val="C0392B"/>
                <w:sz w:val="20"/>
                <w:szCs w:val="20"/>
              </w:rPr>
              <w:t>個人因子</w:t>
            </w:r>
          </w:p>
        </w:tc>
        <w:tc>
          <w:tcPr>
            <w:tcW w:w="6826" w:type="dxa"/>
          </w:tcPr>
          <w:p w14:paraId="61486A6E"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患者の年齢・性別・教育・文化的背景・個人の価値観など、個人の背景を考慮する。</w:t>
            </w:r>
          </w:p>
        </w:tc>
      </w:tr>
    </w:tbl>
    <w:p w14:paraId="41153C89" w14:textId="77777777" w:rsidR="00A848AF" w:rsidRDefault="00250374">
      <w:pPr>
        <w:spacing w:before="200" w:after="120"/>
      </w:pPr>
      <w:r>
        <w:rPr>
          <w:b/>
          <w:bCs/>
          <w:color w:val="000000"/>
          <w:sz w:val="23"/>
          <w:szCs w:val="23"/>
        </w:rPr>
        <w:t>ICF</w:t>
      </w:r>
      <w:r>
        <w:rPr>
          <w:b/>
          <w:bCs/>
          <w:color w:val="000000"/>
          <w:sz w:val="23"/>
          <w:szCs w:val="23"/>
        </w:rPr>
        <w:t>の視点を援助技術に活かす</w:t>
      </w:r>
    </w:p>
    <w:tbl>
      <w:tblPr>
        <w:tblStyle w:val="12"/>
        <w:tblW w:w="9026" w:type="dxa"/>
        <w:tblLook w:val="04A0" w:firstRow="1" w:lastRow="0" w:firstColumn="1" w:lastColumn="0" w:noHBand="0" w:noVBand="1"/>
      </w:tblPr>
      <w:tblGrid>
        <w:gridCol w:w="2200"/>
        <w:gridCol w:w="6826"/>
      </w:tblGrid>
      <w:tr w:rsidR="00A848AF" w14:paraId="541721ED" w14:textId="77777777" w:rsidTr="00D16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66C0377F" w14:textId="77777777" w:rsidR="00A848AF" w:rsidRDefault="00250374">
            <w:pPr>
              <w:jc w:val="center"/>
            </w:pPr>
            <w:r>
              <w:t>活用方法</w:t>
            </w:r>
          </w:p>
        </w:tc>
        <w:tc>
          <w:tcPr>
            <w:tcW w:w="6826" w:type="dxa"/>
          </w:tcPr>
          <w:p w14:paraId="771DFA45" w14:textId="77777777" w:rsidR="00A848AF" w:rsidRDefault="00250374">
            <w:pPr>
              <w:jc w:val="center"/>
              <w:cnfStyle w:val="100000000000" w:firstRow="1" w:lastRow="0" w:firstColumn="0" w:lastColumn="0" w:oddVBand="0" w:evenVBand="0" w:oddHBand="0" w:evenHBand="0" w:firstRowFirstColumn="0" w:firstRowLastColumn="0" w:lastRowFirstColumn="0" w:lastRowLastColumn="0"/>
            </w:pPr>
            <w:r>
              <w:t>内容</w:t>
            </w:r>
          </w:p>
        </w:tc>
      </w:tr>
      <w:tr w:rsidR="00A848AF" w14:paraId="7DCDA7F7"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167D5A7D" w14:textId="77777777" w:rsidR="00A848AF" w:rsidRDefault="00250374">
            <w:r>
              <w:rPr>
                <w:color w:val="C0392B"/>
                <w:sz w:val="20"/>
                <w:szCs w:val="20"/>
              </w:rPr>
              <w:t>総合的な評価</w:t>
            </w:r>
          </w:p>
        </w:tc>
        <w:tc>
          <w:tcPr>
            <w:tcW w:w="6826" w:type="dxa"/>
          </w:tcPr>
          <w:p w14:paraId="62053BA2"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ICF</w:t>
            </w:r>
            <w:r>
              <w:rPr>
                <w:sz w:val="19"/>
                <w:szCs w:val="19"/>
              </w:rPr>
              <w:t>を用いて、患者の身体的・精神的・環境的な要因を総合的に評価する。単なる症状や疾患にとどまらず、患者の生活全体を考慮した援助計画を立てることができる。</w:t>
            </w:r>
          </w:p>
        </w:tc>
      </w:tr>
      <w:tr w:rsidR="00A848AF" w14:paraId="4AF1937F"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55B1A112" w14:textId="77777777" w:rsidR="00A848AF" w:rsidRDefault="00250374">
            <w:r>
              <w:rPr>
                <w:color w:val="C0392B"/>
                <w:sz w:val="20"/>
                <w:szCs w:val="20"/>
              </w:rPr>
              <w:t>個別化された援助方</w:t>
            </w:r>
            <w:r>
              <w:rPr>
                <w:color w:val="C0392B"/>
                <w:sz w:val="20"/>
                <w:szCs w:val="20"/>
              </w:rPr>
              <w:lastRenderedPageBreak/>
              <w:t>法の決定</w:t>
            </w:r>
          </w:p>
        </w:tc>
        <w:tc>
          <w:tcPr>
            <w:tcW w:w="6826" w:type="dxa"/>
          </w:tcPr>
          <w:p w14:paraId="1A7D1093"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lastRenderedPageBreak/>
              <w:t>患者一人ひとりの状態やニーズに応じた援助方法を選択する。身体的な障害</w:t>
            </w:r>
            <w:r>
              <w:rPr>
                <w:sz w:val="19"/>
                <w:szCs w:val="19"/>
              </w:rPr>
              <w:lastRenderedPageBreak/>
              <w:t>がある患者には移動や姿勢のサポートが、精神的な困難を抱える患者には心理的サポートが求められる。</w:t>
            </w:r>
          </w:p>
        </w:tc>
      </w:tr>
      <w:tr w:rsidR="00A848AF" w14:paraId="001FC151"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30B43C8A" w14:textId="77777777" w:rsidR="00A848AF" w:rsidRDefault="00250374">
            <w:r>
              <w:rPr>
                <w:color w:val="C0392B"/>
                <w:sz w:val="20"/>
                <w:szCs w:val="20"/>
              </w:rPr>
              <w:lastRenderedPageBreak/>
              <w:t>環境因子の調整</w:t>
            </w:r>
          </w:p>
        </w:tc>
        <w:tc>
          <w:tcPr>
            <w:tcW w:w="6826" w:type="dxa"/>
          </w:tcPr>
          <w:p w14:paraId="0D8345F7"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患者の生活における障害となっている環境因子（住居のバリアフリー化・コミュニケーション手段の改善など）を調整することが重要である。</w:t>
            </w:r>
          </w:p>
        </w:tc>
      </w:tr>
      <w:tr w:rsidR="00A848AF" w14:paraId="7B77C85D"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5D47F6D2" w14:textId="77777777" w:rsidR="00A848AF" w:rsidRDefault="00250374">
            <w:r>
              <w:rPr>
                <w:color w:val="C0392B"/>
                <w:sz w:val="20"/>
                <w:szCs w:val="20"/>
              </w:rPr>
              <w:t>患者中心の支援</w:t>
            </w:r>
          </w:p>
        </w:tc>
        <w:tc>
          <w:tcPr>
            <w:tcW w:w="6826" w:type="dxa"/>
          </w:tcPr>
          <w:p w14:paraId="2CD4D18D"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患者の個人的な背景や価値観も重要な要素として考慮し、患者中心の支援が可能となる。文化的背景や希望を尊重し、より適切で効果的な援助を提供できる。</w:t>
            </w:r>
          </w:p>
        </w:tc>
      </w:tr>
    </w:tbl>
    <w:p w14:paraId="3D4E9631" w14:textId="77777777" w:rsidR="00A848AF" w:rsidRDefault="00250374">
      <w:pPr>
        <w:pStyle w:val="1"/>
        <w:pBdr>
          <w:bottom w:val="single" w:sz="6" w:space="4" w:color="555555"/>
        </w:pBdr>
      </w:pPr>
      <w:r>
        <w:t>Ⅳ</w:t>
      </w:r>
      <w:r>
        <w:t>．看護倫理と援助技術</w:t>
      </w:r>
    </w:p>
    <w:p w14:paraId="0AE499C4" w14:textId="77777777" w:rsidR="00A848AF" w:rsidRDefault="00250374">
      <w:pPr>
        <w:spacing w:after="120" w:line="320" w:lineRule="auto"/>
      </w:pPr>
      <w:r>
        <w:t>看護倫理は、看護師が患者に対して行うすべての援助行為において、基本的な道徳的な指針となる考え方である。</w:t>
      </w:r>
      <w:r>
        <w:rPr>
          <w:b/>
          <w:bCs/>
          <w:color w:val="C0392B"/>
        </w:rPr>
        <w:t>尊厳の保持・自立支援・プライバシーの尊重</w:t>
      </w:r>
      <w:r>
        <w:t>が基本的な考え方であり、これらはすべて患者の権利を尊重し、患者中心の看護を実現するために重要である。</w:t>
      </w:r>
    </w:p>
    <w:tbl>
      <w:tblPr>
        <w:tblStyle w:val="12"/>
        <w:tblW w:w="9026" w:type="dxa"/>
        <w:tblLook w:val="04A0" w:firstRow="1" w:lastRow="0" w:firstColumn="1" w:lastColumn="0" w:noHBand="0" w:noVBand="1"/>
      </w:tblPr>
      <w:tblGrid>
        <w:gridCol w:w="2200"/>
        <w:gridCol w:w="2200"/>
        <w:gridCol w:w="4626"/>
      </w:tblGrid>
      <w:tr w:rsidR="00A848AF" w14:paraId="1EBFE7B7" w14:textId="77777777" w:rsidTr="00D16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7EEB9E02" w14:textId="77777777" w:rsidR="00A848AF" w:rsidRDefault="00250374">
            <w:pPr>
              <w:jc w:val="center"/>
            </w:pPr>
            <w:r>
              <w:t>倫理原則</w:t>
            </w:r>
          </w:p>
        </w:tc>
        <w:tc>
          <w:tcPr>
            <w:tcW w:w="2200" w:type="dxa"/>
          </w:tcPr>
          <w:p w14:paraId="3019C091" w14:textId="77777777" w:rsidR="00A848AF" w:rsidRDefault="00250374">
            <w:pPr>
              <w:jc w:val="center"/>
              <w:cnfStyle w:val="100000000000" w:firstRow="1" w:lastRow="0" w:firstColumn="0" w:lastColumn="0" w:oddVBand="0" w:evenVBand="0" w:oddHBand="0" w:evenHBand="0" w:firstRowFirstColumn="0" w:firstRowLastColumn="0" w:lastRowFirstColumn="0" w:lastRowLastColumn="0"/>
            </w:pPr>
            <w:r>
              <w:t>ポイント</w:t>
            </w:r>
          </w:p>
        </w:tc>
        <w:tc>
          <w:tcPr>
            <w:tcW w:w="4626" w:type="dxa"/>
          </w:tcPr>
          <w:p w14:paraId="66FD4EAB" w14:textId="77777777" w:rsidR="00A848AF" w:rsidRDefault="00250374">
            <w:pPr>
              <w:jc w:val="center"/>
              <w:cnfStyle w:val="100000000000" w:firstRow="1" w:lastRow="0" w:firstColumn="0" w:lastColumn="0" w:oddVBand="0" w:evenVBand="0" w:oddHBand="0" w:evenHBand="0" w:firstRowFirstColumn="0" w:firstRowLastColumn="0" w:lastRowFirstColumn="0" w:lastRowLastColumn="0"/>
            </w:pPr>
            <w:r>
              <w:t>具体的な取り組み</w:t>
            </w:r>
          </w:p>
        </w:tc>
      </w:tr>
      <w:tr w:rsidR="00A848AF" w14:paraId="2683C082"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4329190B" w14:textId="77777777" w:rsidR="00A848AF" w:rsidRDefault="00250374">
            <w:r>
              <w:rPr>
                <w:color w:val="C0392B"/>
                <w:sz w:val="21"/>
                <w:szCs w:val="21"/>
              </w:rPr>
              <w:t>尊厳の保持</w:t>
            </w:r>
          </w:p>
        </w:tc>
        <w:tc>
          <w:tcPr>
            <w:tcW w:w="2200" w:type="dxa"/>
          </w:tcPr>
          <w:p w14:paraId="1AB2925D"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患者の人間としての価値を認め、どんな状況においてもその尊厳を尊重すること</w:t>
            </w:r>
          </w:p>
        </w:tc>
        <w:tc>
          <w:tcPr>
            <w:tcW w:w="4626" w:type="dxa"/>
          </w:tcPr>
          <w:p w14:paraId="4FA5CBAE"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・自己決定権の尊重：患者が自分の治療に関して意思決定を行う権利を尊重する</w:t>
            </w:r>
            <w:r>
              <w:rPr>
                <w:sz w:val="18"/>
                <w:szCs w:val="18"/>
              </w:rPr>
              <w:t xml:space="preserve"> </w:t>
            </w:r>
            <w:r>
              <w:rPr>
                <w:sz w:val="18"/>
                <w:szCs w:val="18"/>
              </w:rPr>
              <w:t>・敬意を持って対応：患者の価値観・文化的背景・信念に配慮した援助を行う</w:t>
            </w:r>
          </w:p>
        </w:tc>
      </w:tr>
      <w:tr w:rsidR="00A848AF" w14:paraId="5DB2AC0C"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277CFD17" w14:textId="77777777" w:rsidR="00A848AF" w:rsidRDefault="00250374">
            <w:r>
              <w:rPr>
                <w:color w:val="C0392B"/>
                <w:sz w:val="21"/>
                <w:szCs w:val="21"/>
              </w:rPr>
              <w:t>自立支援</w:t>
            </w:r>
          </w:p>
        </w:tc>
        <w:tc>
          <w:tcPr>
            <w:tcW w:w="2200" w:type="dxa"/>
          </w:tcPr>
          <w:p w14:paraId="0106283C"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患者ができる限り自分で行動できるよう支援すること</w:t>
            </w:r>
          </w:p>
        </w:tc>
        <w:tc>
          <w:tcPr>
            <w:tcW w:w="4626" w:type="dxa"/>
          </w:tcPr>
          <w:p w14:paraId="64424735"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・能力の最大化：患者が持っている能力を最大限に引き出すために援助を提供する</w:t>
            </w:r>
            <w:r>
              <w:rPr>
                <w:sz w:val="18"/>
                <w:szCs w:val="18"/>
              </w:rPr>
              <w:t xml:space="preserve"> </w:t>
            </w:r>
            <w:r>
              <w:rPr>
                <w:sz w:val="18"/>
                <w:szCs w:val="18"/>
              </w:rPr>
              <w:t>・段階的な支援：患者の自立度に応じて支援のレベルを調整し、できることから始める</w:t>
            </w:r>
          </w:p>
        </w:tc>
      </w:tr>
      <w:tr w:rsidR="00A848AF" w14:paraId="1736EE95" w14:textId="77777777" w:rsidTr="00D164D8">
        <w:tc>
          <w:tcPr>
            <w:cnfStyle w:val="001000000000" w:firstRow="0" w:lastRow="0" w:firstColumn="1" w:lastColumn="0" w:oddVBand="0" w:evenVBand="0" w:oddHBand="0" w:evenHBand="0" w:firstRowFirstColumn="0" w:firstRowLastColumn="0" w:lastRowFirstColumn="0" w:lastRowLastColumn="0"/>
            <w:tcW w:w="2200" w:type="dxa"/>
          </w:tcPr>
          <w:p w14:paraId="2A7F2DF7" w14:textId="77777777" w:rsidR="00A848AF" w:rsidRDefault="00250374">
            <w:r>
              <w:rPr>
                <w:color w:val="C0392B"/>
                <w:sz w:val="21"/>
                <w:szCs w:val="21"/>
              </w:rPr>
              <w:t>プライバシーの尊重</w:t>
            </w:r>
          </w:p>
        </w:tc>
        <w:tc>
          <w:tcPr>
            <w:tcW w:w="2200" w:type="dxa"/>
          </w:tcPr>
          <w:p w14:paraId="6C131BE5"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患者が自身の個人的な情報や身体的・精神的な状態について守られる権利</w:t>
            </w:r>
          </w:p>
        </w:tc>
        <w:tc>
          <w:tcPr>
            <w:tcW w:w="4626" w:type="dxa"/>
          </w:tcPr>
          <w:p w14:paraId="3421FEC1"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8"/>
                <w:szCs w:val="18"/>
              </w:rPr>
              <w:t>・情報の取り扱い：患者の健康情報は慎重に取り扱い、他者に不必要に開示しない</w:t>
            </w:r>
            <w:r>
              <w:rPr>
                <w:sz w:val="18"/>
                <w:szCs w:val="18"/>
              </w:rPr>
              <w:t xml:space="preserve"> </w:t>
            </w:r>
            <w:r>
              <w:rPr>
                <w:sz w:val="18"/>
                <w:szCs w:val="18"/>
              </w:rPr>
              <w:t>・身体的なプライバシー：援助時は適切な配慮を行い、羞恥心を感じさせない環境を整える</w:t>
            </w:r>
          </w:p>
        </w:tc>
      </w:tr>
    </w:tbl>
    <w:p w14:paraId="316B9402" w14:textId="77777777" w:rsidR="00A848AF" w:rsidRDefault="00250374">
      <w:pPr>
        <w:spacing w:before="200" w:after="120"/>
      </w:pPr>
      <w:r>
        <w:rPr>
          <w:b/>
          <w:bCs/>
          <w:color w:val="000000"/>
          <w:sz w:val="23"/>
          <w:szCs w:val="23"/>
        </w:rPr>
        <w:t>看護倫理と援助技術の関係</w:t>
      </w:r>
    </w:p>
    <w:p w14:paraId="0719EE51" w14:textId="77777777" w:rsidR="00A848AF" w:rsidRDefault="00250374">
      <w:pPr>
        <w:pStyle w:val="a4"/>
        <w:numPr>
          <w:ilvl w:val="0"/>
          <w:numId w:val="2"/>
        </w:numPr>
        <w:spacing w:after="80" w:line="300" w:lineRule="auto"/>
      </w:pPr>
      <w:r>
        <w:t>尊厳を保持した援助技術：患者の意向を尊重し、支援の過程で患者が自己決定できるようにサポートすることが求められる。</w:t>
      </w:r>
    </w:p>
    <w:p w14:paraId="08D847E3" w14:textId="77777777" w:rsidR="00A848AF" w:rsidRDefault="00250374">
      <w:pPr>
        <w:pStyle w:val="a4"/>
        <w:numPr>
          <w:ilvl w:val="0"/>
          <w:numId w:val="2"/>
        </w:numPr>
        <w:spacing w:after="80" w:line="300" w:lineRule="auto"/>
      </w:pPr>
      <w:r>
        <w:t>自立支援の実践：身体的・精神的な支援技術を駆使し、患者の能力を最大限に引き出すことが必要である。</w:t>
      </w:r>
    </w:p>
    <w:p w14:paraId="6C4A7441" w14:textId="77777777" w:rsidR="00A848AF" w:rsidRDefault="00250374">
      <w:r>
        <w:br w:type="page"/>
      </w:r>
    </w:p>
    <w:p w14:paraId="7F5AC291" w14:textId="77777777" w:rsidR="00A848AF" w:rsidRDefault="00250374">
      <w:pPr>
        <w:pStyle w:val="1"/>
        <w:pBdr>
          <w:bottom w:val="single" w:sz="6" w:space="4" w:color="555555"/>
        </w:pBdr>
      </w:pPr>
      <w:r>
        <w:lastRenderedPageBreak/>
        <w:t>Ⅴ</w:t>
      </w:r>
      <w:r>
        <w:t>．グループディスカッション</w:t>
      </w:r>
    </w:p>
    <w:p w14:paraId="57E736AD" w14:textId="77777777" w:rsidR="00A848AF" w:rsidRDefault="00250374">
      <w:pPr>
        <w:pStyle w:val="2"/>
      </w:pPr>
      <w:r>
        <w:t>事例</w:t>
      </w:r>
      <w:r>
        <w:t>1</w:t>
      </w:r>
      <w:r>
        <w:t>：生活機能に障害がある患者に対し、どのような援助を行うべきか</w:t>
      </w:r>
    </w:p>
    <w:p w14:paraId="5C296A61" w14:textId="77777777" w:rsidR="00A848AF" w:rsidRDefault="00250374">
      <w:pPr>
        <w:shd w:val="clear" w:color="auto" w:fill="EAF3FB"/>
        <w:spacing w:before="160" w:after="200" w:line="300" w:lineRule="auto"/>
      </w:pPr>
      <w:r>
        <w:rPr>
          <w:sz w:val="20"/>
          <w:szCs w:val="20"/>
        </w:rPr>
        <w:t>60</w:t>
      </w:r>
      <w:r>
        <w:rPr>
          <w:sz w:val="20"/>
          <w:szCs w:val="20"/>
        </w:rPr>
        <w:t>歳の男性患者、脳梗塞後遺症で右半身麻痺と軽度の言語障害がある。日常生活における自立度が低く、食事・移動・排泄に支援が必要。現在、介護者のサポートを受けているが、患者は自分でできることを増やしたいと考えている。</w:t>
      </w:r>
    </w:p>
    <w:p w14:paraId="3BE2FBC8" w14:textId="77777777" w:rsidR="00A848AF" w:rsidRDefault="00250374">
      <w:pPr>
        <w:spacing w:before="200" w:after="120"/>
      </w:pPr>
      <w:r>
        <w:rPr>
          <w:b/>
          <w:bCs/>
          <w:color w:val="000000"/>
          <w:sz w:val="23"/>
          <w:szCs w:val="23"/>
        </w:rPr>
        <w:t>ICF</w:t>
      </w:r>
      <w:r>
        <w:rPr>
          <w:b/>
          <w:bCs/>
          <w:color w:val="000000"/>
          <w:sz w:val="23"/>
          <w:szCs w:val="23"/>
        </w:rPr>
        <w:t>を使用した支援方法の考察</w:t>
      </w:r>
    </w:p>
    <w:tbl>
      <w:tblPr>
        <w:tblStyle w:val="12"/>
        <w:tblW w:w="9026" w:type="dxa"/>
        <w:tblLook w:val="04A0" w:firstRow="1" w:lastRow="0" w:firstColumn="1" w:lastColumn="0" w:noHBand="0" w:noVBand="1"/>
      </w:tblPr>
      <w:tblGrid>
        <w:gridCol w:w="1800"/>
        <w:gridCol w:w="7226"/>
      </w:tblGrid>
      <w:tr w:rsidR="00A848AF" w14:paraId="6B62426D" w14:textId="77777777" w:rsidTr="00D16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DE1FAC1" w14:textId="77777777" w:rsidR="00A848AF" w:rsidRDefault="00250374">
            <w:pPr>
              <w:jc w:val="center"/>
            </w:pPr>
            <w:r>
              <w:t>ICF</w:t>
            </w:r>
            <w:r>
              <w:t>視点</w:t>
            </w:r>
          </w:p>
        </w:tc>
        <w:tc>
          <w:tcPr>
            <w:tcW w:w="7226" w:type="dxa"/>
          </w:tcPr>
          <w:p w14:paraId="315D8273" w14:textId="77777777" w:rsidR="00A848AF" w:rsidRDefault="00250374">
            <w:pPr>
              <w:jc w:val="center"/>
              <w:cnfStyle w:val="100000000000" w:firstRow="1" w:lastRow="0" w:firstColumn="0" w:lastColumn="0" w:oddVBand="0" w:evenVBand="0" w:oddHBand="0" w:evenHBand="0" w:firstRowFirstColumn="0" w:firstRowLastColumn="0" w:lastRowFirstColumn="0" w:lastRowLastColumn="0"/>
            </w:pPr>
            <w:r>
              <w:t>この患者への支援の検討</w:t>
            </w:r>
          </w:p>
        </w:tc>
      </w:tr>
      <w:tr w:rsidR="00A848AF" w14:paraId="0014D5BF" w14:textId="77777777" w:rsidTr="00D164D8">
        <w:tc>
          <w:tcPr>
            <w:cnfStyle w:val="001000000000" w:firstRow="0" w:lastRow="0" w:firstColumn="1" w:lastColumn="0" w:oddVBand="0" w:evenVBand="0" w:oddHBand="0" w:evenHBand="0" w:firstRowFirstColumn="0" w:firstRowLastColumn="0" w:lastRowFirstColumn="0" w:lastRowLastColumn="0"/>
            <w:tcW w:w="1800" w:type="dxa"/>
          </w:tcPr>
          <w:p w14:paraId="339B48D5" w14:textId="77777777" w:rsidR="00A848AF" w:rsidRDefault="00250374">
            <w:r>
              <w:rPr>
                <w:color w:val="C0392B"/>
                <w:sz w:val="20"/>
                <w:szCs w:val="20"/>
              </w:rPr>
              <w:t>機能と構造</w:t>
            </w:r>
          </w:p>
        </w:tc>
        <w:tc>
          <w:tcPr>
            <w:tcW w:w="7226" w:type="dxa"/>
          </w:tcPr>
          <w:p w14:paraId="6745E952"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右半身麻痺による運動機能の障害が存在する。リハビリテーションや運動療法を活用して機能回復を目指す。</w:t>
            </w:r>
          </w:p>
        </w:tc>
      </w:tr>
      <w:tr w:rsidR="00A848AF" w14:paraId="3D30CFDE" w14:textId="77777777" w:rsidTr="00D164D8">
        <w:tc>
          <w:tcPr>
            <w:cnfStyle w:val="001000000000" w:firstRow="0" w:lastRow="0" w:firstColumn="1" w:lastColumn="0" w:oddVBand="0" w:evenVBand="0" w:oddHBand="0" w:evenHBand="0" w:firstRowFirstColumn="0" w:firstRowLastColumn="0" w:lastRowFirstColumn="0" w:lastRowLastColumn="0"/>
            <w:tcW w:w="1800" w:type="dxa"/>
          </w:tcPr>
          <w:p w14:paraId="3A58A387" w14:textId="77777777" w:rsidR="00A848AF" w:rsidRDefault="00250374">
            <w:r>
              <w:rPr>
                <w:color w:val="C0392B"/>
                <w:sz w:val="20"/>
                <w:szCs w:val="20"/>
              </w:rPr>
              <w:t>活動</w:t>
            </w:r>
          </w:p>
        </w:tc>
        <w:tc>
          <w:tcPr>
            <w:tcW w:w="7226" w:type="dxa"/>
          </w:tcPr>
          <w:p w14:paraId="75865326"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食事・移動・排泄に関して自立できるように支援するため、作業療法士との連携で補助具や支援技術（歩行補助具・食事補助器具など）の使用を検討する。</w:t>
            </w:r>
          </w:p>
        </w:tc>
      </w:tr>
      <w:tr w:rsidR="00A848AF" w14:paraId="023939CC" w14:textId="77777777" w:rsidTr="00D164D8">
        <w:tc>
          <w:tcPr>
            <w:cnfStyle w:val="001000000000" w:firstRow="0" w:lastRow="0" w:firstColumn="1" w:lastColumn="0" w:oddVBand="0" w:evenVBand="0" w:oddHBand="0" w:evenHBand="0" w:firstRowFirstColumn="0" w:firstRowLastColumn="0" w:lastRowFirstColumn="0" w:lastRowLastColumn="0"/>
            <w:tcW w:w="1800" w:type="dxa"/>
          </w:tcPr>
          <w:p w14:paraId="14A34341" w14:textId="77777777" w:rsidR="00A848AF" w:rsidRDefault="00250374">
            <w:r>
              <w:rPr>
                <w:color w:val="C0392B"/>
                <w:sz w:val="20"/>
                <w:szCs w:val="20"/>
              </w:rPr>
              <w:t>参加</w:t>
            </w:r>
          </w:p>
        </w:tc>
        <w:tc>
          <w:tcPr>
            <w:tcW w:w="7226" w:type="dxa"/>
          </w:tcPr>
          <w:p w14:paraId="5657D2A7"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患者が社会的活動に参加することを促進するため、外出支援や家族とのコミュニケーションの場を提供する。言語療法を通じて言語障害の改善を目指す。</w:t>
            </w:r>
          </w:p>
        </w:tc>
      </w:tr>
      <w:tr w:rsidR="00A848AF" w14:paraId="4C76A082" w14:textId="77777777" w:rsidTr="00D164D8">
        <w:tc>
          <w:tcPr>
            <w:cnfStyle w:val="001000000000" w:firstRow="0" w:lastRow="0" w:firstColumn="1" w:lastColumn="0" w:oddVBand="0" w:evenVBand="0" w:oddHBand="0" w:evenHBand="0" w:firstRowFirstColumn="0" w:firstRowLastColumn="0" w:lastRowFirstColumn="0" w:lastRowLastColumn="0"/>
            <w:tcW w:w="1800" w:type="dxa"/>
          </w:tcPr>
          <w:p w14:paraId="686AF484" w14:textId="77777777" w:rsidR="00A848AF" w:rsidRDefault="00250374">
            <w:r>
              <w:rPr>
                <w:color w:val="C0392B"/>
                <w:sz w:val="20"/>
                <w:szCs w:val="20"/>
              </w:rPr>
              <w:t>環境因子</w:t>
            </w:r>
          </w:p>
        </w:tc>
        <w:tc>
          <w:tcPr>
            <w:tcW w:w="7226" w:type="dxa"/>
          </w:tcPr>
          <w:p w14:paraId="6A3348A4"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患者の生活環境を見直し、バリアフリー化や補助具を導入する。住居内の移動経路の整備や、排泄補助具の活用が推奨される。</w:t>
            </w:r>
          </w:p>
        </w:tc>
      </w:tr>
      <w:tr w:rsidR="00A848AF" w14:paraId="0C891CC7" w14:textId="77777777" w:rsidTr="00D164D8">
        <w:tc>
          <w:tcPr>
            <w:cnfStyle w:val="001000000000" w:firstRow="0" w:lastRow="0" w:firstColumn="1" w:lastColumn="0" w:oddVBand="0" w:evenVBand="0" w:oddHBand="0" w:evenHBand="0" w:firstRowFirstColumn="0" w:firstRowLastColumn="0" w:lastRowFirstColumn="0" w:lastRowLastColumn="0"/>
            <w:tcW w:w="1800" w:type="dxa"/>
          </w:tcPr>
          <w:p w14:paraId="7DF86866" w14:textId="77777777" w:rsidR="00A848AF" w:rsidRDefault="00250374">
            <w:r>
              <w:rPr>
                <w:color w:val="C0392B"/>
                <w:sz w:val="20"/>
                <w:szCs w:val="20"/>
              </w:rPr>
              <w:t>個人因子</w:t>
            </w:r>
          </w:p>
        </w:tc>
        <w:tc>
          <w:tcPr>
            <w:tcW w:w="7226" w:type="dxa"/>
          </w:tcPr>
          <w:p w14:paraId="3DCA14B4" w14:textId="77777777" w:rsidR="00A848AF" w:rsidRDefault="00250374">
            <w:pPr>
              <w:cnfStyle w:val="000000000000" w:firstRow="0" w:lastRow="0" w:firstColumn="0" w:lastColumn="0" w:oddVBand="0" w:evenVBand="0" w:oddHBand="0" w:evenHBand="0" w:firstRowFirstColumn="0" w:firstRowLastColumn="0" w:lastRowFirstColumn="0" w:lastRowLastColumn="0"/>
            </w:pPr>
            <w:r>
              <w:rPr>
                <w:sz w:val="19"/>
                <w:szCs w:val="19"/>
              </w:rPr>
              <w:t>患者の年齢・性別・背景を考慮した支援が必要。患者の希望や目標を尊重し、自己決定を支援する。</w:t>
            </w:r>
          </w:p>
        </w:tc>
      </w:tr>
    </w:tbl>
    <w:p w14:paraId="0321BA8A" w14:textId="77777777" w:rsidR="00A848AF" w:rsidRDefault="00250374">
      <w:pPr>
        <w:spacing w:before="200" w:after="120"/>
      </w:pPr>
      <w:r>
        <w:rPr>
          <w:b/>
          <w:bCs/>
          <w:color w:val="000000"/>
          <w:sz w:val="23"/>
          <w:szCs w:val="23"/>
        </w:rPr>
        <w:t>設問と解答例</w:t>
      </w:r>
    </w:p>
    <w:p w14:paraId="3FFDF51C" w14:textId="77777777" w:rsidR="00A848AF" w:rsidRDefault="00250374" w:rsidP="00D164D8">
      <w:pPr>
        <w:spacing w:after="80" w:line="300" w:lineRule="auto"/>
      </w:pPr>
      <w:r w:rsidRPr="00D164D8">
        <w:rPr>
          <w:b/>
          <w:bCs/>
          <w:color w:val="C0392B"/>
        </w:rPr>
        <w:t xml:space="preserve">Q. </w:t>
      </w:r>
      <w:r>
        <w:t>ICF</w:t>
      </w:r>
      <w:r>
        <w:t>の枠組みを使って、患者の生活機能をどのように評価するか？</w:t>
      </w:r>
    </w:p>
    <w:p w14:paraId="0CB0F6C3" w14:textId="77777777" w:rsidR="00A848AF" w:rsidRDefault="00250374" w:rsidP="00D164D8">
      <w:pPr>
        <w:pStyle w:val="a4"/>
        <w:spacing w:after="120" w:line="320" w:lineRule="auto"/>
        <w:ind w:left="440"/>
      </w:pPr>
      <w:r>
        <w:t xml:space="preserve">→ </w:t>
      </w:r>
      <w:r w:rsidRPr="00D164D8">
        <w:rPr>
          <w:color w:val="444444"/>
          <w:sz w:val="19"/>
          <w:szCs w:val="19"/>
        </w:rPr>
        <w:t>患者の身体機能・活動・社会参加・環境因子・個人因子を総合的に評価し、それぞれの項目について改善すべき点を明確にする。右半身麻痺による機能的な障害に対してはリハビリテーションを計画し、移動に関しては歩行補助具を導入することが考えられる。</w:t>
      </w:r>
    </w:p>
    <w:p w14:paraId="7BF75B2C" w14:textId="77777777" w:rsidR="00A848AF" w:rsidRDefault="00250374" w:rsidP="00D164D8">
      <w:pPr>
        <w:spacing w:after="80" w:line="300" w:lineRule="auto"/>
      </w:pPr>
      <w:r w:rsidRPr="00D164D8">
        <w:rPr>
          <w:b/>
          <w:bCs/>
          <w:color w:val="C0392B"/>
        </w:rPr>
        <w:t xml:space="preserve">Q. </w:t>
      </w:r>
      <w:r>
        <w:t>患者が自立を目指す場合、どのような支援が必要か？</w:t>
      </w:r>
    </w:p>
    <w:p w14:paraId="5B7199FF" w14:textId="77777777" w:rsidR="00A848AF" w:rsidRDefault="00250374" w:rsidP="00D164D8">
      <w:pPr>
        <w:pStyle w:val="a4"/>
        <w:spacing w:after="120" w:line="320" w:lineRule="auto"/>
        <w:ind w:left="440"/>
      </w:pPr>
      <w:r>
        <w:t xml:space="preserve">→ </w:t>
      </w:r>
      <w:r w:rsidRPr="00D164D8">
        <w:rPr>
          <w:color w:val="444444"/>
          <w:sz w:val="19"/>
          <w:szCs w:val="19"/>
        </w:rPr>
        <w:t>少しずつ自分でできることを増やす段階的な支援が必要である。食事や移動に関して、補助具の導入やリハビリテーションを通じて、患者ができる限り自分で行動できるよう支援する。</w:t>
      </w:r>
    </w:p>
    <w:p w14:paraId="302DC4F2" w14:textId="77777777" w:rsidR="00A848AF" w:rsidRDefault="00250374" w:rsidP="00D164D8">
      <w:pPr>
        <w:spacing w:after="80" w:line="300" w:lineRule="auto"/>
      </w:pPr>
      <w:r w:rsidRPr="00D164D8">
        <w:rPr>
          <w:b/>
          <w:bCs/>
          <w:color w:val="C0392B"/>
        </w:rPr>
        <w:t xml:space="preserve">Q. </w:t>
      </w:r>
      <w:r>
        <w:t>患者の社会参加を促進するためには、どのような援助が必要か？</w:t>
      </w:r>
    </w:p>
    <w:p w14:paraId="66E954AC" w14:textId="77777777" w:rsidR="00A848AF" w:rsidRDefault="00250374" w:rsidP="00D164D8">
      <w:pPr>
        <w:pStyle w:val="a4"/>
        <w:spacing w:after="120" w:line="320" w:lineRule="auto"/>
        <w:ind w:left="440"/>
        <w:rPr>
          <w:color w:val="444444"/>
          <w:sz w:val="19"/>
          <w:szCs w:val="19"/>
        </w:rPr>
      </w:pPr>
      <w:r>
        <w:t xml:space="preserve">→ </w:t>
      </w:r>
      <w:r w:rsidRPr="00D164D8">
        <w:rPr>
          <w:color w:val="444444"/>
          <w:sz w:val="19"/>
          <w:szCs w:val="19"/>
        </w:rPr>
        <w:t>外出支援や家族との交流の機会を提供することが重要である。言語療法やコミュニケーション支援を通じて、社会的なつながりを強化することが求められる。</w:t>
      </w:r>
    </w:p>
    <w:p w14:paraId="2891E1B3" w14:textId="77777777" w:rsidR="00D164D8" w:rsidRDefault="00D164D8" w:rsidP="00D164D8">
      <w:pPr>
        <w:pStyle w:val="a4"/>
        <w:spacing w:after="120" w:line="320" w:lineRule="auto"/>
        <w:ind w:left="440"/>
        <w:rPr>
          <w:color w:val="444444"/>
          <w:sz w:val="19"/>
          <w:szCs w:val="19"/>
        </w:rPr>
      </w:pPr>
    </w:p>
    <w:p w14:paraId="4511A5FF" w14:textId="77777777" w:rsidR="00D164D8" w:rsidRDefault="00D164D8" w:rsidP="00D164D8">
      <w:pPr>
        <w:pStyle w:val="a4"/>
        <w:spacing w:after="120" w:line="320" w:lineRule="auto"/>
        <w:ind w:left="440"/>
        <w:rPr>
          <w:rFonts w:hint="eastAsia"/>
        </w:rPr>
      </w:pPr>
    </w:p>
    <w:p w14:paraId="206245BE" w14:textId="77777777" w:rsidR="00A848AF" w:rsidRDefault="00250374">
      <w:pPr>
        <w:pStyle w:val="2"/>
      </w:pPr>
      <w:r>
        <w:lastRenderedPageBreak/>
        <w:t>事</w:t>
      </w:r>
      <w:r>
        <w:t>例</w:t>
      </w:r>
      <w:r>
        <w:t>2</w:t>
      </w:r>
      <w:r>
        <w:t>：看護師が患者に対して自立を促すためにどのような倫理的配慮を行うべきか</w:t>
      </w:r>
    </w:p>
    <w:p w14:paraId="751A5C24" w14:textId="77777777" w:rsidR="00A848AF" w:rsidRDefault="00250374">
      <w:pPr>
        <w:shd w:val="clear" w:color="auto" w:fill="EAF3FB"/>
        <w:spacing w:before="160" w:after="200" w:line="300" w:lineRule="auto"/>
      </w:pPr>
      <w:r>
        <w:rPr>
          <w:sz w:val="20"/>
          <w:szCs w:val="20"/>
        </w:rPr>
        <w:t>75</w:t>
      </w:r>
      <w:r>
        <w:rPr>
          <w:sz w:val="20"/>
          <w:szCs w:val="20"/>
        </w:rPr>
        <w:t>歳の女性患者、人工呼吸器を装着しており、長期入院中である。意識は比較的明瞭だが、身体的には強い拘縮と筋力低下が見られる。家族は患者が自立して生活することを望んでおり、看護師は患者が可能な限り自分でできるようサポートしたいと考えている。</w:t>
      </w:r>
    </w:p>
    <w:p w14:paraId="0F4DD448" w14:textId="77777777" w:rsidR="00A848AF" w:rsidRDefault="00250374">
      <w:pPr>
        <w:spacing w:before="200" w:after="120"/>
      </w:pPr>
      <w:r>
        <w:rPr>
          <w:b/>
          <w:bCs/>
          <w:color w:val="000000"/>
          <w:sz w:val="23"/>
          <w:szCs w:val="23"/>
        </w:rPr>
        <w:t>設問と解答例</w:t>
      </w:r>
    </w:p>
    <w:p w14:paraId="37D583BB" w14:textId="77777777" w:rsidR="00A848AF" w:rsidRDefault="00250374" w:rsidP="00D164D8">
      <w:pPr>
        <w:spacing w:after="80" w:line="300" w:lineRule="auto"/>
      </w:pPr>
      <w:r w:rsidRPr="00D164D8">
        <w:rPr>
          <w:b/>
          <w:bCs/>
          <w:color w:val="C0392B"/>
        </w:rPr>
        <w:t xml:space="preserve">Q. </w:t>
      </w:r>
      <w:r>
        <w:t>看護師が自立を促すために倫理的に配慮すべきことは何か？</w:t>
      </w:r>
    </w:p>
    <w:p w14:paraId="152B71E8" w14:textId="77777777" w:rsidR="00A848AF" w:rsidRDefault="00250374" w:rsidP="00D164D8">
      <w:pPr>
        <w:pStyle w:val="a4"/>
        <w:spacing w:after="120" w:line="320" w:lineRule="auto"/>
        <w:ind w:left="440"/>
      </w:pPr>
      <w:r>
        <w:t xml:space="preserve">→ </w:t>
      </w:r>
      <w:r w:rsidRPr="00D164D8">
        <w:rPr>
          <w:color w:val="444444"/>
          <w:sz w:val="19"/>
          <w:szCs w:val="19"/>
        </w:rPr>
        <w:t>患者の自己決定権を尊重し、患者が自分でできることをできる限り増やすために支援する必要がある。患者の尊厳を守り、無理に自立を強要するのではなく、患者が自分のペースで進めるように配慮することが重要である。</w:t>
      </w:r>
    </w:p>
    <w:p w14:paraId="3EBD8402" w14:textId="77777777" w:rsidR="00A848AF" w:rsidRDefault="00250374" w:rsidP="00D164D8">
      <w:pPr>
        <w:spacing w:after="80" w:line="300" w:lineRule="auto"/>
      </w:pPr>
      <w:r w:rsidRPr="00D164D8">
        <w:rPr>
          <w:b/>
          <w:bCs/>
          <w:color w:val="C0392B"/>
        </w:rPr>
        <w:t xml:space="preserve">Q. </w:t>
      </w:r>
      <w:r>
        <w:t>患者の自立を支援するために、具体的にどのような援助方法を用いるべきか？</w:t>
      </w:r>
    </w:p>
    <w:p w14:paraId="077E1972" w14:textId="77777777" w:rsidR="00A848AF" w:rsidRDefault="00250374" w:rsidP="00D164D8">
      <w:pPr>
        <w:pStyle w:val="a4"/>
        <w:spacing w:after="120" w:line="320" w:lineRule="auto"/>
        <w:ind w:left="440"/>
      </w:pPr>
      <w:r>
        <w:t xml:space="preserve">→ </w:t>
      </w:r>
      <w:r w:rsidRPr="00D164D8">
        <w:rPr>
          <w:color w:val="444444"/>
          <w:sz w:val="19"/>
          <w:szCs w:val="19"/>
        </w:rPr>
        <w:t>段階的にできることを増やしていく援助方法が有効である。呼吸器の管理方法や、簡単な運動療法を通じて、患者ができる範囲で積極的に行動できるように支援する。</w:t>
      </w:r>
    </w:p>
    <w:p w14:paraId="0BA2E04B" w14:textId="77777777" w:rsidR="00A848AF" w:rsidRDefault="00250374" w:rsidP="00D164D8">
      <w:pPr>
        <w:spacing w:after="80" w:line="300" w:lineRule="auto"/>
      </w:pPr>
      <w:r w:rsidRPr="00D164D8">
        <w:rPr>
          <w:b/>
          <w:bCs/>
          <w:color w:val="C0392B"/>
        </w:rPr>
        <w:t xml:space="preserve">Q. </w:t>
      </w:r>
      <w:r>
        <w:t>自立支援において看護倫理をどのように実践するか？</w:t>
      </w:r>
    </w:p>
    <w:p w14:paraId="0283415E" w14:textId="77777777" w:rsidR="00A848AF" w:rsidRDefault="00250374" w:rsidP="00D164D8">
      <w:pPr>
        <w:pStyle w:val="a4"/>
        <w:spacing w:after="120" w:line="320" w:lineRule="auto"/>
        <w:ind w:left="440"/>
      </w:pPr>
      <w:r>
        <w:t xml:space="preserve">→ </w:t>
      </w:r>
      <w:r w:rsidRPr="00D164D8">
        <w:rPr>
          <w:color w:val="444444"/>
          <w:sz w:val="19"/>
          <w:szCs w:val="19"/>
        </w:rPr>
        <w:t>患者の意向を尊重し、患者ができる範囲</w:t>
      </w:r>
      <w:proofErr w:type="gramStart"/>
      <w:r w:rsidRPr="00D164D8">
        <w:rPr>
          <w:color w:val="444444"/>
          <w:sz w:val="19"/>
          <w:szCs w:val="19"/>
        </w:rPr>
        <w:t>で</w:t>
      </w:r>
      <w:proofErr w:type="gramEnd"/>
      <w:r w:rsidRPr="00D164D8">
        <w:rPr>
          <w:color w:val="444444"/>
          <w:sz w:val="19"/>
          <w:szCs w:val="19"/>
        </w:rPr>
        <w:t>自分</w:t>
      </w:r>
      <w:proofErr w:type="gramStart"/>
      <w:r w:rsidRPr="00D164D8">
        <w:rPr>
          <w:color w:val="444444"/>
          <w:sz w:val="19"/>
          <w:szCs w:val="19"/>
        </w:rPr>
        <w:t>で</w:t>
      </w:r>
      <w:proofErr w:type="gramEnd"/>
      <w:r w:rsidRPr="00D164D8">
        <w:rPr>
          <w:color w:val="444444"/>
          <w:sz w:val="19"/>
          <w:szCs w:val="19"/>
        </w:rPr>
        <w:t>行動できるように援助する。患者が自身でリハビリテーションの一部を行うことを希望した場合、その選択肢を支持し、支援することが倫理的に求められる。</w:t>
      </w:r>
    </w:p>
    <w:p w14:paraId="006F5565" w14:textId="77777777" w:rsidR="00A848AF" w:rsidRDefault="00250374" w:rsidP="00D164D8">
      <w:pPr>
        <w:spacing w:after="80" w:line="300" w:lineRule="auto"/>
      </w:pPr>
      <w:r w:rsidRPr="00D164D8">
        <w:rPr>
          <w:b/>
          <w:bCs/>
          <w:color w:val="C0392B"/>
        </w:rPr>
        <w:t xml:space="preserve">Q. </w:t>
      </w:r>
      <w:r>
        <w:t>患者の家族に対して、どのように自立支援の重要性を伝えるべきか？</w:t>
      </w:r>
    </w:p>
    <w:p w14:paraId="4A2BB78B" w14:textId="77777777" w:rsidR="00A848AF" w:rsidRDefault="00250374" w:rsidP="00D164D8">
      <w:pPr>
        <w:pStyle w:val="a4"/>
        <w:spacing w:after="120" w:line="320" w:lineRule="auto"/>
        <w:ind w:left="440"/>
      </w:pPr>
      <w:r>
        <w:t xml:space="preserve">→ </w:t>
      </w:r>
      <w:r w:rsidRPr="00D164D8">
        <w:rPr>
          <w:color w:val="444444"/>
          <w:sz w:val="19"/>
          <w:szCs w:val="19"/>
        </w:rPr>
        <w:t>自立支援が患者の尊厳を保つために重要であることを説明し、支援をする際の段階的な進行の重要性を伝える。患者が自分でできることを増やしていくことが、精神的な満足度や生活の質を向上させることを理解してもらう必要がある。</w:t>
      </w:r>
    </w:p>
    <w:p w14:paraId="0A2D34A6" w14:textId="77777777" w:rsidR="00A848AF" w:rsidRDefault="00250374">
      <w:r>
        <w:br w:type="page"/>
      </w:r>
    </w:p>
    <w:p w14:paraId="03496CEB" w14:textId="77777777" w:rsidR="00A848AF" w:rsidRDefault="00250374">
      <w:pPr>
        <w:pStyle w:val="1"/>
        <w:pBdr>
          <w:bottom w:val="single" w:sz="6" w:space="4" w:color="555555"/>
        </w:pBdr>
      </w:pPr>
      <w:r>
        <w:lastRenderedPageBreak/>
        <w:t>まとめ・学びのポイント</w:t>
      </w:r>
    </w:p>
    <w:p w14:paraId="32E43815" w14:textId="77777777" w:rsidR="00A848AF" w:rsidRDefault="00250374">
      <w:pPr>
        <w:spacing w:before="200" w:after="120"/>
      </w:pPr>
      <w:r>
        <w:rPr>
          <w:b/>
          <w:bCs/>
          <w:color w:val="000000"/>
          <w:sz w:val="23"/>
          <w:szCs w:val="23"/>
        </w:rPr>
        <w:t>本日のまとめ</w:t>
      </w:r>
    </w:p>
    <w:p w14:paraId="784846C2" w14:textId="77777777" w:rsidR="00A848AF" w:rsidRDefault="00250374">
      <w:pPr>
        <w:pStyle w:val="a4"/>
        <w:numPr>
          <w:ilvl w:val="0"/>
          <w:numId w:val="2"/>
        </w:numPr>
        <w:spacing w:after="80" w:line="300" w:lineRule="auto"/>
      </w:pPr>
      <w:r>
        <w:t>今日の授業を振り返り、学んだことを整理する。</w:t>
      </w:r>
    </w:p>
    <w:p w14:paraId="07CF7C1D" w14:textId="77777777" w:rsidR="00A848AF" w:rsidRDefault="00250374">
      <w:pPr>
        <w:pStyle w:val="a4"/>
        <w:numPr>
          <w:ilvl w:val="0"/>
          <w:numId w:val="2"/>
        </w:numPr>
        <w:spacing w:after="80" w:line="300" w:lineRule="auto"/>
      </w:pPr>
      <w:r>
        <w:t>日常生活援助における看護師の役割や</w:t>
      </w:r>
      <w:r>
        <w:t>ICF</w:t>
      </w:r>
      <w:r>
        <w:t>の活用方法について理解が深まったかを確認する。</w:t>
      </w:r>
    </w:p>
    <w:p w14:paraId="3DD90CEC" w14:textId="77777777" w:rsidR="00A848AF" w:rsidRDefault="00250374">
      <w:pPr>
        <w:spacing w:before="200" w:after="120"/>
      </w:pPr>
      <w:r>
        <w:rPr>
          <w:b/>
          <w:bCs/>
          <w:color w:val="000000"/>
          <w:sz w:val="23"/>
          <w:szCs w:val="23"/>
        </w:rPr>
        <w:t>学びのポイント</w:t>
      </w:r>
    </w:p>
    <w:p w14:paraId="4AD18FE7" w14:textId="77777777" w:rsidR="00A848AF" w:rsidRDefault="00250374">
      <w:pPr>
        <w:pStyle w:val="a4"/>
        <w:numPr>
          <w:ilvl w:val="0"/>
          <w:numId w:val="2"/>
        </w:numPr>
        <w:spacing w:after="80" w:line="300" w:lineRule="auto"/>
      </w:pPr>
      <w:r>
        <w:rPr>
          <w:b/>
          <w:bCs/>
          <w:color w:val="C0392B"/>
        </w:rPr>
        <w:t>・</w:t>
      </w:r>
      <w:r>
        <w:t xml:space="preserve"> </w:t>
      </w:r>
      <w:r>
        <w:t>日常生活援助は患者の生活機能を向上させるために欠かせない支援であり、看護師が患者の</w:t>
      </w:r>
      <w:r>
        <w:t>QOL</w:t>
      </w:r>
      <w:r>
        <w:t>向上に貢献することが求められる。</w:t>
      </w:r>
    </w:p>
    <w:p w14:paraId="648A6669" w14:textId="77777777" w:rsidR="00A848AF" w:rsidRDefault="00250374">
      <w:pPr>
        <w:pStyle w:val="a4"/>
        <w:numPr>
          <w:ilvl w:val="0"/>
          <w:numId w:val="2"/>
        </w:numPr>
        <w:spacing w:after="80" w:line="300" w:lineRule="auto"/>
      </w:pPr>
      <w:r>
        <w:rPr>
          <w:b/>
          <w:bCs/>
          <w:color w:val="C0392B"/>
        </w:rPr>
        <w:t>・</w:t>
      </w:r>
      <w:r>
        <w:t xml:space="preserve"> ICF</w:t>
      </w:r>
      <w:r>
        <w:t>の視点を持ち、患者の生活機能や支援ニーズを包括的に評価することが重要である。</w:t>
      </w:r>
    </w:p>
    <w:p w14:paraId="2C87ADA7" w14:textId="77777777" w:rsidR="00A848AF" w:rsidRDefault="00250374">
      <w:pPr>
        <w:pStyle w:val="a4"/>
        <w:numPr>
          <w:ilvl w:val="0"/>
          <w:numId w:val="2"/>
        </w:numPr>
        <w:spacing w:after="80" w:line="300" w:lineRule="auto"/>
      </w:pPr>
      <w:r>
        <w:rPr>
          <w:b/>
          <w:bCs/>
          <w:color w:val="C0392B"/>
        </w:rPr>
        <w:t>・</w:t>
      </w:r>
      <w:r>
        <w:t xml:space="preserve"> </w:t>
      </w:r>
      <w:r>
        <w:t>看護倫理は患者の自立支援や尊厳を守るために不可欠な視点である。</w:t>
      </w:r>
    </w:p>
    <w:p w14:paraId="6C1D9B89" w14:textId="77777777" w:rsidR="00A848AF" w:rsidRDefault="00250374">
      <w:pPr>
        <w:shd w:val="clear" w:color="auto" w:fill="F2F2F2"/>
        <w:spacing w:before="160" w:after="200" w:line="300" w:lineRule="auto"/>
      </w:pPr>
      <w:r>
        <w:rPr>
          <w:b/>
          <w:bCs/>
          <w:color w:val="C0392B"/>
        </w:rPr>
        <w:t>「できない」ではなく「今はこれができる」という視点から、患者と共に目標を設定し、少しずつ自立に向けて歩んでいくことが、日常生活援助の本質である。</w:t>
      </w:r>
    </w:p>
    <w:p w14:paraId="46E4B5A1" w14:textId="77777777" w:rsidR="00A848AF" w:rsidRDefault="00250374">
      <w:pPr>
        <w:spacing w:before="200" w:after="120"/>
      </w:pPr>
      <w:r>
        <w:rPr>
          <w:b/>
          <w:bCs/>
          <w:color w:val="000000"/>
          <w:sz w:val="23"/>
          <w:szCs w:val="23"/>
        </w:rPr>
        <w:t>次回予告</w:t>
      </w:r>
    </w:p>
    <w:p w14:paraId="4F18B9D4" w14:textId="77777777" w:rsidR="00A848AF" w:rsidRDefault="00250374">
      <w:pPr>
        <w:spacing w:after="120" w:line="320" w:lineRule="auto"/>
      </w:pPr>
      <w:r>
        <w:rPr>
          <w:b/>
          <w:bCs/>
          <w:color w:val="C0392B"/>
        </w:rPr>
        <w:t>次回は「環境整備の意義と療養環境の構成要素」</w:t>
      </w:r>
      <w:r>
        <w:t>について学ぶ。療養環境の改善が患者の生活の質にどのように影響するかを考察する。</w:t>
      </w:r>
    </w:p>
    <w:sectPr w:rsidR="00A848AF">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D798" w14:textId="77777777" w:rsidR="00250374" w:rsidRDefault="00250374" w:rsidP="00F84A43">
      <w:r>
        <w:separator/>
      </w:r>
    </w:p>
  </w:endnote>
  <w:endnote w:type="continuationSeparator" w:id="0">
    <w:p w14:paraId="4377442D" w14:textId="77777777" w:rsidR="00250374" w:rsidRDefault="00250374" w:rsidP="00F8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66C7" w14:textId="77777777" w:rsidR="00250374" w:rsidRDefault="00250374" w:rsidP="00F84A43">
      <w:r>
        <w:separator/>
      </w:r>
    </w:p>
  </w:footnote>
  <w:footnote w:type="continuationSeparator" w:id="0">
    <w:p w14:paraId="4B17B613" w14:textId="77777777" w:rsidR="00250374" w:rsidRDefault="00250374" w:rsidP="00F84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E7F"/>
    <w:multiLevelType w:val="hybridMultilevel"/>
    <w:tmpl w:val="6AEECD3E"/>
    <w:lvl w:ilvl="0" w:tplc="03CCFE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C34F29"/>
    <w:multiLevelType w:val="hybridMultilevel"/>
    <w:tmpl w:val="45DA3590"/>
    <w:lvl w:ilvl="0" w:tplc="03CCFE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CF7AB6"/>
    <w:multiLevelType w:val="hybridMultilevel"/>
    <w:tmpl w:val="E0887F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5D0120E"/>
    <w:multiLevelType w:val="hybridMultilevel"/>
    <w:tmpl w:val="ACD043D4"/>
    <w:lvl w:ilvl="0" w:tplc="A5042C82">
      <w:start w:val="1"/>
      <w:numFmt w:val="bullet"/>
      <w:lvlText w:val="・"/>
      <w:lvlJc w:val="left"/>
      <w:pPr>
        <w:ind w:left="360" w:hanging="240"/>
      </w:pPr>
    </w:lvl>
    <w:lvl w:ilvl="1" w:tplc="E8A0FC9A">
      <w:numFmt w:val="decimal"/>
      <w:lvlText w:val=""/>
      <w:lvlJc w:val="left"/>
    </w:lvl>
    <w:lvl w:ilvl="2" w:tplc="3288D610">
      <w:numFmt w:val="decimal"/>
      <w:lvlText w:val=""/>
      <w:lvlJc w:val="left"/>
    </w:lvl>
    <w:lvl w:ilvl="3" w:tplc="BF082B7A">
      <w:numFmt w:val="decimal"/>
      <w:lvlText w:val=""/>
      <w:lvlJc w:val="left"/>
    </w:lvl>
    <w:lvl w:ilvl="4" w:tplc="4658FCB0">
      <w:numFmt w:val="decimal"/>
      <w:lvlText w:val=""/>
      <w:lvlJc w:val="left"/>
    </w:lvl>
    <w:lvl w:ilvl="5" w:tplc="7368BF96">
      <w:numFmt w:val="decimal"/>
      <w:lvlText w:val=""/>
      <w:lvlJc w:val="left"/>
    </w:lvl>
    <w:lvl w:ilvl="6" w:tplc="72CA4B38">
      <w:numFmt w:val="decimal"/>
      <w:lvlText w:val=""/>
      <w:lvlJc w:val="left"/>
    </w:lvl>
    <w:lvl w:ilvl="7" w:tplc="0EDEA3EE">
      <w:numFmt w:val="decimal"/>
      <w:lvlText w:val=""/>
      <w:lvlJc w:val="left"/>
    </w:lvl>
    <w:lvl w:ilvl="8" w:tplc="73A614DC">
      <w:numFmt w:val="decimal"/>
      <w:lvlText w:val=""/>
      <w:lvlJc w:val="left"/>
    </w:lvl>
  </w:abstractNum>
  <w:abstractNum w:abstractNumId="4" w15:restartNumberingAfterBreak="0">
    <w:nsid w:val="19980719"/>
    <w:multiLevelType w:val="hybridMultilevel"/>
    <w:tmpl w:val="F154DFF2"/>
    <w:lvl w:ilvl="0" w:tplc="C8EA6D18">
      <w:start w:val="1"/>
      <w:numFmt w:val="bullet"/>
      <w:lvlText w:val="　"/>
      <w:lvlJc w:val="left"/>
      <w:pPr>
        <w:ind w:left="600" w:hanging="200"/>
      </w:pPr>
    </w:lvl>
    <w:lvl w:ilvl="1" w:tplc="A02A1034">
      <w:numFmt w:val="decimal"/>
      <w:lvlText w:val=""/>
      <w:lvlJc w:val="left"/>
    </w:lvl>
    <w:lvl w:ilvl="2" w:tplc="ED128C76">
      <w:numFmt w:val="decimal"/>
      <w:lvlText w:val=""/>
      <w:lvlJc w:val="left"/>
    </w:lvl>
    <w:lvl w:ilvl="3" w:tplc="1842F3BA">
      <w:numFmt w:val="decimal"/>
      <w:lvlText w:val=""/>
      <w:lvlJc w:val="left"/>
    </w:lvl>
    <w:lvl w:ilvl="4" w:tplc="E78808EE">
      <w:numFmt w:val="decimal"/>
      <w:lvlText w:val=""/>
      <w:lvlJc w:val="left"/>
    </w:lvl>
    <w:lvl w:ilvl="5" w:tplc="152A2EFC">
      <w:numFmt w:val="decimal"/>
      <w:lvlText w:val=""/>
      <w:lvlJc w:val="left"/>
    </w:lvl>
    <w:lvl w:ilvl="6" w:tplc="BE96FEF4">
      <w:numFmt w:val="decimal"/>
      <w:lvlText w:val=""/>
      <w:lvlJc w:val="left"/>
    </w:lvl>
    <w:lvl w:ilvl="7" w:tplc="9D1EFD02">
      <w:numFmt w:val="decimal"/>
      <w:lvlText w:val=""/>
      <w:lvlJc w:val="left"/>
    </w:lvl>
    <w:lvl w:ilvl="8" w:tplc="E2E8638A">
      <w:numFmt w:val="decimal"/>
      <w:lvlText w:val=""/>
      <w:lvlJc w:val="left"/>
    </w:lvl>
  </w:abstractNum>
  <w:abstractNum w:abstractNumId="5" w15:restartNumberingAfterBreak="0">
    <w:nsid w:val="77955004"/>
    <w:multiLevelType w:val="hybridMultilevel"/>
    <w:tmpl w:val="C2C0DB62"/>
    <w:lvl w:ilvl="0" w:tplc="C13802BC">
      <w:start w:val="1"/>
      <w:numFmt w:val="bullet"/>
      <w:lvlText w:val="●"/>
      <w:lvlJc w:val="left"/>
      <w:pPr>
        <w:ind w:left="720" w:hanging="360"/>
      </w:pPr>
    </w:lvl>
    <w:lvl w:ilvl="1" w:tplc="5792E14E">
      <w:start w:val="1"/>
      <w:numFmt w:val="bullet"/>
      <w:lvlText w:val="○"/>
      <w:lvlJc w:val="left"/>
      <w:pPr>
        <w:ind w:left="1440" w:hanging="360"/>
      </w:pPr>
    </w:lvl>
    <w:lvl w:ilvl="2" w:tplc="0270C720">
      <w:start w:val="1"/>
      <w:numFmt w:val="bullet"/>
      <w:lvlText w:val="■"/>
      <w:lvlJc w:val="left"/>
      <w:pPr>
        <w:ind w:left="2160" w:hanging="360"/>
      </w:pPr>
    </w:lvl>
    <w:lvl w:ilvl="3" w:tplc="C960061C">
      <w:start w:val="1"/>
      <w:numFmt w:val="bullet"/>
      <w:lvlText w:val="●"/>
      <w:lvlJc w:val="left"/>
      <w:pPr>
        <w:ind w:left="2880" w:hanging="360"/>
      </w:pPr>
    </w:lvl>
    <w:lvl w:ilvl="4" w:tplc="B7A01A28">
      <w:start w:val="1"/>
      <w:numFmt w:val="bullet"/>
      <w:lvlText w:val="○"/>
      <w:lvlJc w:val="left"/>
      <w:pPr>
        <w:ind w:left="3600" w:hanging="360"/>
      </w:pPr>
    </w:lvl>
    <w:lvl w:ilvl="5" w:tplc="C0FAAC68">
      <w:start w:val="1"/>
      <w:numFmt w:val="bullet"/>
      <w:lvlText w:val="■"/>
      <w:lvlJc w:val="left"/>
      <w:pPr>
        <w:ind w:left="4320" w:hanging="360"/>
      </w:pPr>
    </w:lvl>
    <w:lvl w:ilvl="6" w:tplc="94DC60BE">
      <w:start w:val="1"/>
      <w:numFmt w:val="bullet"/>
      <w:lvlText w:val="●"/>
      <w:lvlJc w:val="left"/>
      <w:pPr>
        <w:ind w:left="5040" w:hanging="360"/>
      </w:pPr>
    </w:lvl>
    <w:lvl w:ilvl="7" w:tplc="B6A6B45E">
      <w:start w:val="1"/>
      <w:numFmt w:val="bullet"/>
      <w:lvlText w:val="●"/>
      <w:lvlJc w:val="left"/>
      <w:pPr>
        <w:ind w:left="5760" w:hanging="360"/>
      </w:pPr>
    </w:lvl>
    <w:lvl w:ilvl="8" w:tplc="13E6D18E">
      <w:start w:val="1"/>
      <w:numFmt w:val="bullet"/>
      <w:lvlText w:val="●"/>
      <w:lvlJc w:val="left"/>
      <w:pPr>
        <w:ind w:left="6480" w:hanging="360"/>
      </w:pPr>
    </w:lvl>
  </w:abstractNum>
  <w:num w:numId="1" w16cid:durableId="1084493362">
    <w:abstractNumId w:val="5"/>
    <w:lvlOverride w:ilvl="0">
      <w:startOverride w:val="1"/>
    </w:lvlOverride>
  </w:num>
  <w:num w:numId="2" w16cid:durableId="2064671480">
    <w:abstractNumId w:val="3"/>
    <w:lvlOverride w:ilvl="0">
      <w:startOverride w:val="1"/>
    </w:lvlOverride>
  </w:num>
  <w:num w:numId="3" w16cid:durableId="1954091923">
    <w:abstractNumId w:val="2"/>
  </w:num>
  <w:num w:numId="4" w16cid:durableId="804927631">
    <w:abstractNumId w:val="0"/>
  </w:num>
  <w:num w:numId="5" w16cid:durableId="839085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8AF"/>
    <w:rsid w:val="00250374"/>
    <w:rsid w:val="005A3C07"/>
    <w:rsid w:val="00A848AF"/>
    <w:rsid w:val="00D164D8"/>
    <w:rsid w:val="00F8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3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link w:val="10"/>
    <w:uiPriority w:val="9"/>
    <w:qFormat/>
    <w:pPr>
      <w:spacing w:before="360" w:after="200"/>
      <w:outlineLvl w:val="0"/>
    </w:pPr>
    <w:rPr>
      <w:b/>
      <w:bCs/>
      <w:color w:val="000000"/>
      <w:sz w:val="30"/>
      <w:szCs w:val="30"/>
    </w:rPr>
  </w:style>
  <w:style w:type="paragraph" w:styleId="2">
    <w:name w:val="heading 2"/>
    <w:uiPriority w:val="9"/>
    <w:unhideWhenUsed/>
    <w:qFormat/>
    <w:pPr>
      <w:spacing w:before="280" w:after="160"/>
      <w:outlineLvl w:val="1"/>
    </w:pPr>
    <w:rPr>
      <w:b/>
      <w:bCs/>
      <w:color w:val="000000"/>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1">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table" w:styleId="ac">
    <w:name w:val="Table Grid"/>
    <w:basedOn w:val="a1"/>
    <w:uiPriority w:val="39"/>
    <w:rsid w:val="00D16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Grid Table 1 Light"/>
    <w:basedOn w:val="a1"/>
    <w:uiPriority w:val="46"/>
    <w:rsid w:val="00D164D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D164D8"/>
    <w:rPr>
      <w:b/>
      <w:bCs/>
      <w:color w:val="000000"/>
      <w:sz w:val="30"/>
      <w:szCs w:val="30"/>
    </w:rPr>
  </w:style>
  <w:style w:type="paragraph" w:styleId="ad">
    <w:name w:val="header"/>
    <w:basedOn w:val="a"/>
    <w:link w:val="ae"/>
    <w:uiPriority w:val="99"/>
    <w:unhideWhenUsed/>
    <w:rsid w:val="00F84A43"/>
    <w:pPr>
      <w:tabs>
        <w:tab w:val="center" w:pos="4252"/>
        <w:tab w:val="right" w:pos="8504"/>
      </w:tabs>
      <w:snapToGrid w:val="0"/>
    </w:pPr>
  </w:style>
  <w:style w:type="character" w:customStyle="1" w:styleId="ae">
    <w:name w:val="ヘッダー (文字)"/>
    <w:basedOn w:val="a0"/>
    <w:link w:val="ad"/>
    <w:uiPriority w:val="99"/>
    <w:rsid w:val="00F84A43"/>
  </w:style>
  <w:style w:type="paragraph" w:styleId="af">
    <w:name w:val="footer"/>
    <w:basedOn w:val="a"/>
    <w:link w:val="af0"/>
    <w:uiPriority w:val="99"/>
    <w:unhideWhenUsed/>
    <w:rsid w:val="00F84A43"/>
    <w:pPr>
      <w:tabs>
        <w:tab w:val="center" w:pos="4252"/>
        <w:tab w:val="right" w:pos="8504"/>
      </w:tabs>
      <w:snapToGrid w:val="0"/>
    </w:pPr>
  </w:style>
  <w:style w:type="character" w:customStyle="1" w:styleId="af0">
    <w:name w:val="フッター (文字)"/>
    <w:basedOn w:val="a0"/>
    <w:link w:val="af"/>
    <w:uiPriority w:val="99"/>
    <w:rsid w:val="00F8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2026-07-07T05:24:00Z</dcterms:created>
  <dcterms:modified xsi:type="dcterms:W3CDTF">2026-07-07T05:24:00Z</dcterms:modified>
</cp:coreProperties>
</file>